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882" w:rsidRPr="00533C81" w:rsidRDefault="00FA36F6" w:rsidP="004929CB">
      <w:pPr>
        <w:spacing w:after="0" w:line="240" w:lineRule="auto"/>
        <w:jc w:val="center"/>
        <w:rPr>
          <w:rFonts w:cs="Calibri"/>
          <w:lang w:val="sq-AL"/>
        </w:rPr>
      </w:pPr>
      <w:r w:rsidRPr="00533C81">
        <w:rPr>
          <w:rFonts w:cs="Calibri"/>
          <w:noProof/>
          <w:lang w:val="sq-AL" w:eastAsia="en-US"/>
        </w:rPr>
        <w:drawing>
          <wp:inline distT="0" distB="0" distL="0" distR="0">
            <wp:extent cx="2665631" cy="894666"/>
            <wp:effectExtent l="0" t="0" r="1905" b="1270"/>
            <wp:docPr id="1" name="Picture 1" descr="W:\FIOOM\Logo FIOOM\FOOM 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IOOM\Logo FIOOM\FOOM logo-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4931" cy="917925"/>
                    </a:xfrm>
                    <a:prstGeom prst="rect">
                      <a:avLst/>
                    </a:prstGeom>
                    <a:noFill/>
                    <a:ln>
                      <a:noFill/>
                    </a:ln>
                  </pic:spPr>
                </pic:pic>
              </a:graphicData>
            </a:graphic>
          </wp:inline>
        </w:drawing>
      </w:r>
    </w:p>
    <w:p w:rsidR="006C7882" w:rsidRPr="00533C81" w:rsidRDefault="006C7882" w:rsidP="004929CB">
      <w:pPr>
        <w:spacing w:after="0" w:line="240" w:lineRule="auto"/>
        <w:rPr>
          <w:rFonts w:cs="Calibri"/>
          <w:b/>
          <w:sz w:val="28"/>
          <w:szCs w:val="28"/>
          <w:lang w:val="sq-AL"/>
        </w:rPr>
      </w:pPr>
    </w:p>
    <w:p w:rsidR="00DE5D7E" w:rsidRPr="00533C81" w:rsidRDefault="00892220" w:rsidP="004929CB">
      <w:pPr>
        <w:spacing w:after="0" w:line="240" w:lineRule="auto"/>
        <w:jc w:val="center"/>
        <w:rPr>
          <w:rFonts w:cs="Calibri"/>
          <w:b/>
          <w:sz w:val="28"/>
          <w:szCs w:val="28"/>
          <w:lang w:val="sq-AL"/>
        </w:rPr>
      </w:pPr>
      <w:r w:rsidRPr="00892220">
        <w:rPr>
          <w:rFonts w:cs="Calibri"/>
          <w:b/>
          <w:sz w:val="28"/>
          <w:szCs w:val="28"/>
          <w:lang w:val="sq-AL"/>
        </w:rPr>
        <w:t>Koncepti I Pjesëmarrja e Shoqërisë Qytetare</w:t>
      </w:r>
      <w:r w:rsidR="00DE5D7E" w:rsidRPr="00533C81">
        <w:rPr>
          <w:rFonts w:cs="Calibri"/>
          <w:b/>
          <w:sz w:val="28"/>
          <w:szCs w:val="28"/>
          <w:lang w:val="sq-AL"/>
        </w:rPr>
        <w:t xml:space="preserve"> </w:t>
      </w:r>
    </w:p>
    <w:p w:rsidR="00DE5D7E" w:rsidRPr="00533C81" w:rsidRDefault="00892220" w:rsidP="004929CB">
      <w:pPr>
        <w:spacing w:after="0" w:line="240" w:lineRule="auto"/>
        <w:jc w:val="center"/>
        <w:rPr>
          <w:rFonts w:cs="Calibri"/>
          <w:b/>
          <w:sz w:val="28"/>
          <w:szCs w:val="28"/>
          <w:lang w:val="sq-AL"/>
        </w:rPr>
      </w:pPr>
      <w:r w:rsidRPr="00FB406A">
        <w:rPr>
          <w:rFonts w:cs="Calibri"/>
          <w:b/>
          <w:sz w:val="28"/>
          <w:szCs w:val="28"/>
          <w:lang w:val="sq-AL"/>
        </w:rPr>
        <w:t>në procesin e aderimit në BE</w:t>
      </w:r>
      <w:r w:rsidR="00DE5D7E" w:rsidRPr="00533C81">
        <w:rPr>
          <w:rFonts w:cs="Calibri"/>
          <w:b/>
          <w:sz w:val="28"/>
          <w:szCs w:val="28"/>
          <w:lang w:val="sq-AL"/>
        </w:rPr>
        <w:t xml:space="preserve"> </w:t>
      </w:r>
    </w:p>
    <w:p w:rsidR="00331EBB" w:rsidRPr="00533C81" w:rsidRDefault="00331EBB" w:rsidP="004929CB">
      <w:pPr>
        <w:spacing w:after="0" w:line="240" w:lineRule="auto"/>
        <w:rPr>
          <w:rFonts w:cs="Calibri"/>
          <w:b/>
          <w:sz w:val="32"/>
          <w:szCs w:val="32"/>
          <w:lang w:val="sq-AL"/>
        </w:rPr>
      </w:pPr>
    </w:p>
    <w:p w:rsidR="00B95964" w:rsidRPr="00533C81" w:rsidRDefault="00FB406A" w:rsidP="004929CB">
      <w:pPr>
        <w:spacing w:after="0" w:line="240" w:lineRule="auto"/>
        <w:jc w:val="center"/>
        <w:rPr>
          <w:rFonts w:cs="Calibri"/>
          <w:b/>
          <w:sz w:val="32"/>
          <w:szCs w:val="32"/>
          <w:lang w:val="sq-AL"/>
        </w:rPr>
      </w:pPr>
      <w:r w:rsidRPr="0048083A">
        <w:rPr>
          <w:rFonts w:cs="Calibri"/>
          <w:b/>
          <w:sz w:val="32"/>
          <w:szCs w:val="32"/>
          <w:lang w:val="sq-AL"/>
        </w:rPr>
        <w:t>Thirrje për shpërndarjen e granteve për zbatimin e aktiviteteve që do të kontribuojnë për kuptimin më të mirë të procesit të aderimit të Republikës së Maqedonisë së Veriut në Bashkimin Evropian</w:t>
      </w:r>
    </w:p>
    <w:p w:rsidR="00DE5D7E" w:rsidRPr="00533C81" w:rsidRDefault="00DE5D7E" w:rsidP="004929CB">
      <w:pPr>
        <w:spacing w:after="0" w:line="240" w:lineRule="auto"/>
        <w:jc w:val="center"/>
        <w:rPr>
          <w:rFonts w:cs="Calibri"/>
          <w:b/>
          <w:sz w:val="28"/>
          <w:szCs w:val="28"/>
          <w:lang w:val="sq-AL"/>
        </w:rPr>
      </w:pPr>
    </w:p>
    <w:p w:rsidR="00DE5D7E" w:rsidRPr="00533C81" w:rsidRDefault="00DE5D7E" w:rsidP="004929CB">
      <w:pPr>
        <w:spacing w:after="0" w:line="240" w:lineRule="auto"/>
        <w:jc w:val="both"/>
        <w:rPr>
          <w:b/>
          <w:sz w:val="28"/>
          <w:szCs w:val="24"/>
          <w:lang w:val="sq-AL"/>
        </w:rPr>
      </w:pPr>
      <w:r w:rsidRPr="00533C81">
        <w:rPr>
          <w:b/>
          <w:sz w:val="28"/>
          <w:szCs w:val="24"/>
          <w:lang w:val="sq-AL"/>
        </w:rPr>
        <w:t xml:space="preserve">1. </w:t>
      </w:r>
      <w:r w:rsidR="0048083A" w:rsidRPr="003B169E">
        <w:rPr>
          <w:b/>
          <w:sz w:val="28"/>
          <w:szCs w:val="24"/>
          <w:lang w:val="sq-AL"/>
        </w:rPr>
        <w:t>Për konceptin Pjesëmarrja e Shoqërisë Qytetare në Procesin e Aderimit në BE</w:t>
      </w:r>
    </w:p>
    <w:p w:rsidR="00DE5D7E" w:rsidRPr="00533C81" w:rsidRDefault="00DE5D7E" w:rsidP="004929CB">
      <w:pPr>
        <w:spacing w:after="0" w:line="240" w:lineRule="auto"/>
        <w:jc w:val="both"/>
        <w:rPr>
          <w:rFonts w:eastAsia="Calibri" w:cstheme="minorHAnsi"/>
          <w:iCs/>
          <w:lang w:val="sq-AL"/>
        </w:rPr>
      </w:pPr>
    </w:p>
    <w:p w:rsidR="00DE5D7E" w:rsidRPr="00533C81" w:rsidRDefault="003B169E" w:rsidP="004929CB">
      <w:pPr>
        <w:spacing w:after="0" w:line="240" w:lineRule="auto"/>
        <w:jc w:val="both"/>
        <w:rPr>
          <w:rFonts w:eastAsia="Calibri" w:cstheme="minorHAnsi"/>
          <w:iCs/>
          <w:lang w:val="sq-AL"/>
        </w:rPr>
      </w:pPr>
      <w:r w:rsidRPr="003B3E42">
        <w:rPr>
          <w:rFonts w:eastAsia="Calibri" w:cstheme="minorHAnsi"/>
          <w:iCs/>
          <w:lang w:val="sq-AL"/>
        </w:rPr>
        <w:t>Ky Koncept është dizajnuar me qëllimin e përgjithshëm për të mbështetur proceset reformuese në fushën e luftës kundër korrupsionit, gjyqësorit dhe parandalimit dhe mbrojtjes nga diskriminimi, si prioritete të procesit të aderimit në BE.</w:t>
      </w:r>
      <w:r w:rsidR="00DE5D7E" w:rsidRPr="00533C81">
        <w:rPr>
          <w:rFonts w:eastAsia="Calibri" w:cstheme="minorHAnsi"/>
          <w:iCs/>
          <w:lang w:val="sq-AL"/>
        </w:rPr>
        <w:t xml:space="preserve"> </w:t>
      </w:r>
    </w:p>
    <w:p w:rsidR="004929CB" w:rsidRPr="00533C81" w:rsidRDefault="004929CB" w:rsidP="004929CB">
      <w:pPr>
        <w:spacing w:after="0" w:line="240" w:lineRule="auto"/>
        <w:jc w:val="both"/>
        <w:rPr>
          <w:rFonts w:eastAsia="Calibri" w:cstheme="minorHAnsi"/>
          <w:iCs/>
          <w:lang w:val="sq-AL"/>
        </w:rPr>
      </w:pPr>
    </w:p>
    <w:p w:rsidR="00331EBB" w:rsidRPr="00533C81" w:rsidRDefault="003B3E42" w:rsidP="004929CB">
      <w:pPr>
        <w:spacing w:after="0" w:line="240" w:lineRule="auto"/>
        <w:jc w:val="both"/>
        <w:rPr>
          <w:rFonts w:eastAsia="Calibri" w:cstheme="minorHAnsi"/>
          <w:iCs/>
          <w:lang w:val="sq-AL"/>
        </w:rPr>
      </w:pPr>
      <w:r w:rsidRPr="007A3BBA">
        <w:rPr>
          <w:rFonts w:eastAsia="Calibri" w:cstheme="minorHAnsi"/>
          <w:iCs/>
          <w:lang w:val="sq-AL"/>
        </w:rPr>
        <w:t>Qëllimet specifike janë</w:t>
      </w:r>
      <w:r w:rsidR="00D74B8C" w:rsidRPr="007A3BBA">
        <w:rPr>
          <w:rFonts w:eastAsia="Calibri" w:cstheme="minorHAnsi"/>
          <w:iCs/>
          <w:lang w:val="sq-AL"/>
        </w:rPr>
        <w:t>:</w:t>
      </w:r>
      <w:r w:rsidR="00DE5D7E" w:rsidRPr="00533C81">
        <w:rPr>
          <w:rFonts w:eastAsia="Calibri" w:cstheme="minorHAnsi"/>
          <w:iCs/>
          <w:lang w:val="sq-AL"/>
        </w:rPr>
        <w:t xml:space="preserve">   </w:t>
      </w:r>
    </w:p>
    <w:p w:rsidR="00331EBB" w:rsidRPr="00533C81" w:rsidRDefault="007A3BBA" w:rsidP="004929CB">
      <w:pPr>
        <w:spacing w:after="0" w:line="240" w:lineRule="auto"/>
        <w:jc w:val="both"/>
        <w:rPr>
          <w:rFonts w:cs="Calibri"/>
          <w:lang w:val="sq-AL"/>
        </w:rPr>
      </w:pPr>
      <w:r w:rsidRPr="003F340B">
        <w:rPr>
          <w:rFonts w:cstheme="minorHAnsi"/>
          <w:lang w:val="sq-AL"/>
        </w:rPr>
        <w:t>1) Të përforcohet kapaciteti dhe të rritet njohuria e organizatave qytetare dhe administratës për çështje lidhur me strukturën institucionale të BE=së dhe proceset kryesore politike, për procesin e negociatave dhe për të drejtën e BE-së në fushën e luftës kundër korrupsionit, gjyqësorit dhe parandalimit dhe mbrojtjes nga diskriminimi.</w:t>
      </w:r>
    </w:p>
    <w:p w:rsidR="00331EBB" w:rsidRPr="00533C81" w:rsidRDefault="00DE5D7E" w:rsidP="004929CB">
      <w:pPr>
        <w:spacing w:after="0" w:line="240" w:lineRule="auto"/>
        <w:jc w:val="both"/>
        <w:rPr>
          <w:rFonts w:cs="Calibri"/>
          <w:lang w:val="sq-AL"/>
        </w:rPr>
      </w:pPr>
      <w:r w:rsidRPr="00533C81">
        <w:rPr>
          <w:rFonts w:cs="Calibri"/>
          <w:lang w:val="sq-AL"/>
        </w:rPr>
        <w:t xml:space="preserve"> </w:t>
      </w:r>
      <w:r w:rsidR="003F340B" w:rsidRPr="00937252">
        <w:rPr>
          <w:rFonts w:cstheme="minorHAnsi"/>
          <w:lang w:val="sq-AL"/>
        </w:rPr>
        <w:t>2) Të mundësohet dialog i strukturuar mes organizatave qytetare dhe Qeverisë, si mekanizëm për krijimin e politikave publike në fushën e luftës kundër korrupsionit, gjyqësorit dhe parandalimit dhe mbrojtjes nga diskriminimi.</w:t>
      </w:r>
      <w:r w:rsidRPr="00533C81">
        <w:rPr>
          <w:rFonts w:cs="Calibri"/>
          <w:lang w:val="sq-AL"/>
        </w:rPr>
        <w:t xml:space="preserve"> </w:t>
      </w:r>
    </w:p>
    <w:p w:rsidR="00331EBB" w:rsidRPr="00533C81" w:rsidRDefault="00937252" w:rsidP="004929CB">
      <w:pPr>
        <w:spacing w:after="0" w:line="240" w:lineRule="auto"/>
        <w:jc w:val="both"/>
        <w:rPr>
          <w:bCs/>
          <w:lang w:val="sq-AL"/>
        </w:rPr>
      </w:pPr>
      <w:r w:rsidRPr="000B4B04">
        <w:rPr>
          <w:rFonts w:cstheme="minorHAnsi"/>
          <w:bCs/>
          <w:shd w:val="clear" w:color="auto" w:fill="FFFFFF"/>
          <w:lang w:val="sq-AL"/>
        </w:rPr>
        <w:t>3) Të monitorohet procesi i plotë i aderimit në BE për të siguruar që reformat shërbejnë interesit publik dhe i plotësojnë pritjet e qytetarëve dhe</w:t>
      </w:r>
    </w:p>
    <w:p w:rsidR="00DE5D7E" w:rsidRPr="00533C81" w:rsidRDefault="00DE5D7E" w:rsidP="004929CB">
      <w:pPr>
        <w:spacing w:after="0" w:line="240" w:lineRule="auto"/>
        <w:jc w:val="both"/>
        <w:rPr>
          <w:rFonts w:cstheme="minorHAnsi"/>
          <w:lang w:val="sq-AL"/>
        </w:rPr>
      </w:pPr>
      <w:r w:rsidRPr="00533C81">
        <w:rPr>
          <w:bCs/>
          <w:lang w:val="sq-AL"/>
        </w:rPr>
        <w:t xml:space="preserve"> </w:t>
      </w:r>
      <w:r w:rsidR="005956DA" w:rsidRPr="00CF18A4">
        <w:rPr>
          <w:bCs/>
          <w:lang w:val="sq-AL"/>
        </w:rPr>
        <w:t xml:space="preserve">4) </w:t>
      </w:r>
      <w:r w:rsidR="004444C1" w:rsidRPr="00CF18A4">
        <w:rPr>
          <w:bCs/>
          <w:lang w:val="sq-AL"/>
        </w:rPr>
        <w:t>Të rritet rrjedhja e informacioneve dhe të përmirësohet kuptimi i qytetarëve për reformat lidhur me aderimin në BE, me çfarë do të ndihmohet të bëhet një zgjedhje e informuar dhe mbështetje për proceset e reformimit për europeizim të shoqërisë.</w:t>
      </w:r>
      <w:r w:rsidRPr="00533C81">
        <w:rPr>
          <w:bCs/>
          <w:lang w:val="sq-AL"/>
        </w:rPr>
        <w:t xml:space="preserve"> </w:t>
      </w:r>
      <w:r w:rsidR="00B421B1" w:rsidRPr="00274B8F">
        <w:rPr>
          <w:rFonts w:cstheme="minorHAnsi"/>
          <w:lang w:val="sq-AL"/>
        </w:rPr>
        <w:t>FShHM-ja në fokusin e punës i ka zgjedhur këto fusha, nga njëra anë, sepse sundimi i të drejtës, gjyqësorit dhe të drejtat themelore kanë prioritet më të lartë në procesin e aderimit në BE, dhe nga ana tjetër, për këto janë vërejtur shumë mungesa në lidhje me politikat dhe praktikat.</w:t>
      </w:r>
      <w:r w:rsidRPr="00533C81">
        <w:rPr>
          <w:rFonts w:cstheme="minorHAnsi"/>
          <w:lang w:val="sq-AL"/>
        </w:rPr>
        <w:t xml:space="preserve"> </w:t>
      </w:r>
    </w:p>
    <w:p w:rsidR="004929CB" w:rsidRPr="00533C81" w:rsidRDefault="004929CB" w:rsidP="004929CB">
      <w:pPr>
        <w:spacing w:after="0" w:line="240" w:lineRule="auto"/>
        <w:jc w:val="both"/>
        <w:rPr>
          <w:rFonts w:cstheme="minorHAnsi"/>
          <w:lang w:val="sq-AL"/>
        </w:rPr>
      </w:pPr>
    </w:p>
    <w:p w:rsidR="0010537B" w:rsidRPr="00533C81" w:rsidRDefault="004929CB" w:rsidP="004929CB">
      <w:pPr>
        <w:spacing w:after="0" w:line="240" w:lineRule="auto"/>
        <w:jc w:val="both"/>
        <w:rPr>
          <w:rFonts w:cs="Calibri"/>
          <w:b/>
          <w:sz w:val="28"/>
          <w:lang w:val="sq-AL"/>
        </w:rPr>
      </w:pPr>
      <w:r w:rsidRPr="00533C81">
        <w:rPr>
          <w:rFonts w:cs="Calibri"/>
          <w:b/>
          <w:sz w:val="28"/>
          <w:lang w:val="sq-AL"/>
        </w:rPr>
        <w:t xml:space="preserve">2. </w:t>
      </w:r>
      <w:r w:rsidR="00274B8F" w:rsidRPr="00E95841">
        <w:rPr>
          <w:rFonts w:cs="Calibri"/>
          <w:b/>
          <w:sz w:val="28"/>
          <w:lang w:val="sq-AL"/>
        </w:rPr>
        <w:t>Informacionet themelore dhe qëllime</w:t>
      </w:r>
    </w:p>
    <w:p w:rsidR="0010537B" w:rsidRPr="00533C81" w:rsidRDefault="0010537B" w:rsidP="004929CB">
      <w:pPr>
        <w:spacing w:after="0" w:line="240" w:lineRule="auto"/>
        <w:jc w:val="both"/>
        <w:rPr>
          <w:rFonts w:cs="Calibri"/>
          <w:lang w:val="sq-AL"/>
        </w:rPr>
      </w:pPr>
    </w:p>
    <w:p w:rsidR="001D3049" w:rsidRPr="00533C81" w:rsidRDefault="00057D18" w:rsidP="004929CB">
      <w:pPr>
        <w:spacing w:after="0" w:line="240" w:lineRule="auto"/>
        <w:jc w:val="both"/>
        <w:rPr>
          <w:rFonts w:cs="Calibri"/>
          <w:lang w:val="sq-AL"/>
        </w:rPr>
      </w:pPr>
      <w:r w:rsidRPr="0021121F">
        <w:rPr>
          <w:rFonts w:cs="Calibri"/>
          <w:lang w:val="sq-AL"/>
        </w:rPr>
        <w:t xml:space="preserve">Fondacioni Shoqëri e Hapur - Maqedoni në kuadër të konceptit </w:t>
      </w:r>
      <w:r w:rsidRPr="0021121F">
        <w:rPr>
          <w:rFonts w:cs="Calibri"/>
          <w:i/>
          <w:lang w:val="sq-AL"/>
        </w:rPr>
        <w:t xml:space="preserve">Pjesëmarrja e Shoqërisë Qytetare në Procesin e Aderimit në BE </w:t>
      </w:r>
      <w:r w:rsidRPr="0021121F">
        <w:rPr>
          <w:rFonts w:cs="Calibri"/>
          <w:lang w:val="sq-AL"/>
        </w:rPr>
        <w:t>publikon thirrje për shpërndarje të granteve për organizata qytetare për zbatimin e aktiviteteve të projektit që do të mundësojnë kuptim më të mirë të procesit të aderimit të RMV në BE nga ana e qytetarëve</w:t>
      </w:r>
      <w:r w:rsidR="00982384" w:rsidRPr="0021121F">
        <w:rPr>
          <w:rFonts w:cs="Calibri"/>
          <w:lang w:val="sq-AL"/>
        </w:rPr>
        <w:t>.</w:t>
      </w:r>
      <w:r w:rsidR="00BF66A5" w:rsidRPr="00533C81">
        <w:rPr>
          <w:rFonts w:cs="Calibri"/>
          <w:lang w:val="sq-AL"/>
        </w:rPr>
        <w:t xml:space="preserve"> </w:t>
      </w:r>
    </w:p>
    <w:p w:rsidR="0010537B" w:rsidRPr="00533C81" w:rsidRDefault="0010537B" w:rsidP="004929CB">
      <w:pPr>
        <w:spacing w:after="0" w:line="240" w:lineRule="auto"/>
        <w:jc w:val="both"/>
        <w:rPr>
          <w:rFonts w:cs="Calibri"/>
          <w:lang w:val="sq-AL"/>
        </w:rPr>
      </w:pPr>
    </w:p>
    <w:p w:rsidR="00765F99" w:rsidRPr="00533C81" w:rsidRDefault="00B81DCE" w:rsidP="004929CB">
      <w:pPr>
        <w:spacing w:after="0" w:line="240" w:lineRule="auto"/>
        <w:jc w:val="both"/>
        <w:rPr>
          <w:rFonts w:cs="Calibri"/>
          <w:lang w:val="sq-AL"/>
        </w:rPr>
      </w:pPr>
      <w:r w:rsidRPr="00453722">
        <w:rPr>
          <w:rFonts w:cs="Calibri"/>
          <w:lang w:val="sq-AL"/>
        </w:rPr>
        <w:t xml:space="preserve">Për të rritur qarkullimin e informacioneve dhe përmirësimit të kuptimit të </w:t>
      </w:r>
      <w:r w:rsidR="00C7758E" w:rsidRPr="00453722">
        <w:rPr>
          <w:rFonts w:cs="Calibri"/>
          <w:lang w:val="sq-AL"/>
        </w:rPr>
        <w:t>qytetarëve</w:t>
      </w:r>
      <w:r w:rsidRPr="00453722">
        <w:rPr>
          <w:rFonts w:cs="Calibri"/>
          <w:lang w:val="sq-AL"/>
        </w:rPr>
        <w:t xml:space="preserve"> për proceset reformuese gjatë aderimit në BE, aktivitetet e projektit duhet të drejtohen kah rritja e vetëdijes së qytetarëve për shpejtimin e procesit të aderimit dhe të kenë kapacitete më të mira për kuptimin e proceseve reformuese për europeizim të shoqërisë.</w:t>
      </w:r>
      <w:r w:rsidR="00460649" w:rsidRPr="00533C81">
        <w:rPr>
          <w:rFonts w:cs="Calibri"/>
          <w:lang w:val="sq-AL"/>
        </w:rPr>
        <w:t xml:space="preserve"> </w:t>
      </w:r>
    </w:p>
    <w:p w:rsidR="00A413C5" w:rsidRPr="00533C81" w:rsidRDefault="00A413C5" w:rsidP="004929CB">
      <w:pPr>
        <w:spacing w:after="0" w:line="240" w:lineRule="auto"/>
        <w:jc w:val="both"/>
        <w:rPr>
          <w:rFonts w:cs="Calibri"/>
          <w:lang w:val="sq-AL"/>
        </w:rPr>
      </w:pPr>
    </w:p>
    <w:p w:rsidR="00A413C5" w:rsidRPr="00533C81" w:rsidRDefault="00F43D2E" w:rsidP="004929CB">
      <w:pPr>
        <w:spacing w:after="0" w:line="240" w:lineRule="auto"/>
        <w:jc w:val="both"/>
        <w:rPr>
          <w:rFonts w:cs="Calibri"/>
          <w:lang w:val="sq-AL"/>
        </w:rPr>
      </w:pPr>
      <w:r w:rsidRPr="004618C1">
        <w:rPr>
          <w:rFonts w:cs="Calibri"/>
          <w:lang w:val="sq-AL"/>
        </w:rPr>
        <w:t>Janë theksuar lloje të aksioneve që pritet të jenë të kombinuar dhe mbështetur, por nuk kufizohet për këtë:</w:t>
      </w:r>
    </w:p>
    <w:p w:rsidR="00D52C55" w:rsidRPr="003E2CC6" w:rsidRDefault="00AB060A" w:rsidP="003E2CC6">
      <w:pPr>
        <w:pStyle w:val="ListParagraph"/>
        <w:numPr>
          <w:ilvl w:val="0"/>
          <w:numId w:val="3"/>
        </w:numPr>
        <w:spacing w:after="0" w:line="240" w:lineRule="auto"/>
        <w:jc w:val="both"/>
        <w:rPr>
          <w:rFonts w:cs="Calibri"/>
          <w:lang w:val="sq-AL"/>
        </w:rPr>
      </w:pPr>
      <w:r w:rsidRPr="003E2CC6">
        <w:rPr>
          <w:rFonts w:cs="Calibri"/>
          <w:lang w:val="sq-AL"/>
        </w:rPr>
        <w:t>Monitorim dhe/ose hulumtim të temave lidhur me kapitullin 23 (gjyqësori dhe të drejta themelore) dhe në drejtim të plotësimit të obligimeve për aderim në Bashkimin Evropian</w:t>
      </w:r>
      <w:r w:rsidR="003E2CC6" w:rsidRPr="003E2CC6">
        <w:rPr>
          <w:rFonts w:cs="Calibri"/>
          <w:lang w:val="sq-AL"/>
        </w:rPr>
        <w:t>;</w:t>
      </w:r>
      <w:r w:rsidR="00460649" w:rsidRPr="003E2CC6">
        <w:rPr>
          <w:rFonts w:eastAsia="Calibri" w:cstheme="minorHAnsi"/>
          <w:iCs/>
          <w:lang w:val="sq-AL"/>
        </w:rPr>
        <w:t xml:space="preserve"> </w:t>
      </w:r>
    </w:p>
    <w:p w:rsidR="00D8210E" w:rsidRPr="001E65AF" w:rsidRDefault="00C278FC" w:rsidP="001E65AF">
      <w:pPr>
        <w:pStyle w:val="ListParagraph"/>
        <w:numPr>
          <w:ilvl w:val="0"/>
          <w:numId w:val="3"/>
        </w:numPr>
        <w:spacing w:after="0" w:line="240" w:lineRule="auto"/>
        <w:jc w:val="both"/>
        <w:rPr>
          <w:rFonts w:cs="Calibri"/>
          <w:lang w:val="sq-AL"/>
        </w:rPr>
      </w:pPr>
      <w:r w:rsidRPr="001E65AF">
        <w:rPr>
          <w:rFonts w:eastAsia="Calibri" w:cstheme="minorHAnsi"/>
          <w:iCs/>
          <w:lang w:val="sq-AL"/>
        </w:rPr>
        <w:t>Aktivitete promovuese në drejtim të promovimit të rezultateve të fituara nga hulumtimi dhe analiza, si dhe ngjarje për komunikim të mesazheve;</w:t>
      </w:r>
    </w:p>
    <w:p w:rsidR="00A413C5" w:rsidRPr="00F058B2" w:rsidRDefault="00F053C3" w:rsidP="00F058B2">
      <w:pPr>
        <w:pStyle w:val="ListParagraph"/>
        <w:numPr>
          <w:ilvl w:val="0"/>
          <w:numId w:val="3"/>
        </w:numPr>
        <w:spacing w:after="0" w:line="240" w:lineRule="auto"/>
        <w:jc w:val="both"/>
        <w:rPr>
          <w:rFonts w:cs="Calibri"/>
          <w:lang w:val="sq-AL"/>
        </w:rPr>
      </w:pPr>
      <w:r w:rsidRPr="00F058B2">
        <w:rPr>
          <w:rFonts w:cs="Calibri"/>
          <w:lang w:val="sq-AL"/>
        </w:rPr>
        <w:t>Fushata lokale për rritjen e vetëdijes publike për rëndësinë e përshpejtimit të procesit të aderimit në fushat e kapitullit 23 (gjyqësori dhe të drejta themelore) që janë të nevojshme për anëtarësimin në BE</w:t>
      </w:r>
      <w:r w:rsidR="00F058B2" w:rsidRPr="00F058B2">
        <w:rPr>
          <w:rFonts w:cs="Calibri"/>
          <w:lang w:val="sq-AL"/>
        </w:rPr>
        <w:t>;</w:t>
      </w:r>
    </w:p>
    <w:p w:rsidR="009C306F" w:rsidRPr="00F353C1" w:rsidRDefault="00F058B2" w:rsidP="00F353C1">
      <w:pPr>
        <w:pStyle w:val="ListParagraph"/>
        <w:numPr>
          <w:ilvl w:val="0"/>
          <w:numId w:val="3"/>
        </w:numPr>
        <w:spacing w:after="0" w:line="240" w:lineRule="auto"/>
        <w:jc w:val="both"/>
        <w:rPr>
          <w:rFonts w:cs="Calibri"/>
          <w:lang w:val="sq-AL"/>
        </w:rPr>
      </w:pPr>
      <w:r w:rsidRPr="00F353C1">
        <w:rPr>
          <w:rFonts w:cs="Calibri"/>
          <w:lang w:val="sq-AL"/>
        </w:rPr>
        <w:t>Prodhim të publikimeve promovuese (gazetë, broshura, info-grafikone, video, etj.)</w:t>
      </w:r>
      <w:r w:rsidR="00562259" w:rsidRPr="00F353C1">
        <w:rPr>
          <w:rFonts w:cs="Calibri"/>
          <w:lang w:val="sq-AL"/>
        </w:rPr>
        <w:t xml:space="preserve"> </w:t>
      </w:r>
      <w:r w:rsidR="00CD4F7B" w:rsidRPr="00F353C1">
        <w:rPr>
          <w:rFonts w:cs="Calibri"/>
          <w:lang w:val="sq-AL"/>
        </w:rPr>
        <w:t xml:space="preserve">të synuar </w:t>
      </w:r>
      <w:r w:rsidR="001A5E99" w:rsidRPr="00F353C1">
        <w:rPr>
          <w:rFonts w:cs="Calibri"/>
          <w:lang w:val="sq-AL"/>
        </w:rPr>
        <w:t>opinionin në drejtim të ngritjes së vetëdijes publike për kuptimin e proceseve reformuese në kapitullin 23 (gjyqësor dhe të drejta themelore);</w:t>
      </w:r>
      <w:r w:rsidR="00562259" w:rsidRPr="00F353C1">
        <w:rPr>
          <w:rFonts w:cs="Calibri"/>
          <w:lang w:val="sq-AL"/>
        </w:rPr>
        <w:t xml:space="preserve"> </w:t>
      </w:r>
    </w:p>
    <w:p w:rsidR="00A413C5" w:rsidRPr="00E00DC0" w:rsidRDefault="00F353C1" w:rsidP="00E00DC0">
      <w:pPr>
        <w:pStyle w:val="ListParagraph"/>
        <w:numPr>
          <w:ilvl w:val="0"/>
          <w:numId w:val="3"/>
        </w:numPr>
        <w:spacing w:after="0" w:line="240" w:lineRule="auto"/>
        <w:jc w:val="both"/>
        <w:rPr>
          <w:rFonts w:cs="Calibri"/>
          <w:lang w:val="sq-AL"/>
        </w:rPr>
      </w:pPr>
      <w:r w:rsidRPr="00E00DC0">
        <w:rPr>
          <w:rFonts w:cs="Calibri"/>
          <w:lang w:val="sq-AL"/>
        </w:rPr>
        <w:t>Aktivitete të drejtuar për edukim të grupeve të caktuara për përmirësim të kapaciteteve në për të kuptuar proceset e nevojshme reformuese të Kapitullit 23, dhe për të plotësuar obligimet për aderim në Bashkimin Evropian</w:t>
      </w:r>
      <w:r w:rsidR="00F54FA7" w:rsidRPr="00E00DC0">
        <w:rPr>
          <w:rFonts w:cs="Calibri"/>
          <w:lang w:val="sq-AL"/>
        </w:rPr>
        <w:t>;</w:t>
      </w:r>
    </w:p>
    <w:p w:rsidR="00D54FD3" w:rsidRPr="00A671FA" w:rsidRDefault="00E00DC0" w:rsidP="00A671FA">
      <w:pPr>
        <w:pStyle w:val="ListParagraph"/>
        <w:numPr>
          <w:ilvl w:val="0"/>
          <w:numId w:val="3"/>
        </w:numPr>
        <w:spacing w:after="0" w:line="240" w:lineRule="auto"/>
        <w:jc w:val="both"/>
        <w:rPr>
          <w:rFonts w:cs="Calibri"/>
          <w:lang w:val="sq-AL"/>
        </w:rPr>
      </w:pPr>
      <w:r w:rsidRPr="00A671FA">
        <w:rPr>
          <w:rFonts w:cs="Calibri"/>
          <w:lang w:val="sq-AL"/>
        </w:rPr>
        <w:t>Fushata për rritjen e vetëdijes publike për përfitimet dhe mundësitë që ofron anëtarësimi në Bashkimin Evropian</w:t>
      </w:r>
      <w:r w:rsidR="00A671FA" w:rsidRPr="00A671FA">
        <w:rPr>
          <w:rFonts w:cs="Calibri"/>
          <w:lang w:val="sq-AL"/>
        </w:rPr>
        <w:t>.</w:t>
      </w:r>
    </w:p>
    <w:p w:rsidR="00D52C55" w:rsidRPr="00533C81" w:rsidRDefault="00D52C55" w:rsidP="004929CB">
      <w:pPr>
        <w:spacing w:after="0" w:line="240" w:lineRule="auto"/>
        <w:jc w:val="both"/>
        <w:rPr>
          <w:rStyle w:val="Strong"/>
          <w:rFonts w:asciiTheme="minorHAnsi" w:hAnsiTheme="minorHAnsi" w:cs="Tahoma"/>
          <w:color w:val="252525"/>
          <w:shd w:val="clear" w:color="auto" w:fill="FFFFFF"/>
          <w:lang w:val="sq-AL"/>
        </w:rPr>
      </w:pPr>
    </w:p>
    <w:p w:rsidR="004929CB" w:rsidRPr="00533C81" w:rsidRDefault="00DD3852" w:rsidP="004929CB">
      <w:pPr>
        <w:spacing w:after="0" w:line="240" w:lineRule="auto"/>
        <w:jc w:val="both"/>
        <w:rPr>
          <w:rStyle w:val="Emphasis"/>
          <w:rFonts w:asciiTheme="minorHAnsi" w:hAnsiTheme="minorHAnsi" w:cs="Tahoma"/>
          <w:color w:val="252525"/>
          <w:shd w:val="clear" w:color="auto" w:fill="FFFFFF"/>
          <w:lang w:val="sq-AL"/>
        </w:rPr>
      </w:pPr>
      <w:r w:rsidRPr="00C01FF9">
        <w:rPr>
          <w:rFonts w:asciiTheme="minorHAnsi" w:hAnsiTheme="minorHAnsi" w:cs="Tahoma"/>
          <w:b/>
          <w:bCs/>
          <w:color w:val="252525"/>
          <w:shd w:val="clear" w:color="auto" w:fill="FFFFFF"/>
          <w:lang w:val="sq-AL"/>
        </w:rPr>
        <w:t xml:space="preserve">Me rëndësi: </w:t>
      </w:r>
      <w:r w:rsidRPr="00C01FF9">
        <w:rPr>
          <w:rFonts w:asciiTheme="minorHAnsi" w:hAnsiTheme="minorHAnsi" w:cs="Tahoma"/>
          <w:bCs/>
          <w:i/>
          <w:color w:val="252525"/>
          <w:shd w:val="clear" w:color="auto" w:fill="FFFFFF"/>
          <w:lang w:val="sq-AL"/>
        </w:rPr>
        <w:t xml:space="preserve">Në propozim-projektet është e </w:t>
      </w:r>
      <w:r w:rsidRPr="00C01FF9">
        <w:rPr>
          <w:rFonts w:asciiTheme="minorHAnsi" w:hAnsiTheme="minorHAnsi" w:cs="Tahoma"/>
          <w:b/>
          <w:bCs/>
          <w:i/>
          <w:color w:val="252525"/>
          <w:u w:val="single"/>
          <w:shd w:val="clear" w:color="auto" w:fill="FFFFFF"/>
          <w:lang w:val="sq-AL"/>
        </w:rPr>
        <w:t>detyrueshme</w:t>
      </w:r>
      <w:r w:rsidRPr="00C01FF9">
        <w:rPr>
          <w:rFonts w:asciiTheme="minorHAnsi" w:hAnsiTheme="minorHAnsi" w:cs="Tahoma"/>
          <w:b/>
          <w:bCs/>
          <w:i/>
          <w:color w:val="252525"/>
          <w:shd w:val="clear" w:color="auto" w:fill="FFFFFF"/>
          <w:lang w:val="sq-AL"/>
        </w:rPr>
        <w:t xml:space="preserve"> </w:t>
      </w:r>
      <w:r w:rsidRPr="00C01FF9">
        <w:rPr>
          <w:rFonts w:asciiTheme="minorHAnsi" w:hAnsiTheme="minorHAnsi" w:cs="Tahoma"/>
          <w:bCs/>
          <w:i/>
          <w:color w:val="252525"/>
          <w:shd w:val="clear" w:color="auto" w:fill="FFFFFF"/>
          <w:lang w:val="sq-AL"/>
        </w:rPr>
        <w:t>që të përfshihen aktiviteteve të llojit më poshtë:</w:t>
      </w:r>
      <w:r w:rsidRPr="00C01FF9">
        <w:rPr>
          <w:rFonts w:asciiTheme="minorHAnsi" w:hAnsiTheme="minorHAnsi" w:cs="Tahoma"/>
          <w:b/>
          <w:bCs/>
          <w:i/>
          <w:color w:val="252525"/>
          <w:shd w:val="clear" w:color="auto" w:fill="FFFFFF"/>
          <w:lang w:val="sq-AL"/>
        </w:rPr>
        <w:t xml:space="preserve"> </w:t>
      </w:r>
    </w:p>
    <w:p w:rsidR="004929CB" w:rsidRPr="00533C81" w:rsidRDefault="008827BE" w:rsidP="004929CB">
      <w:pPr>
        <w:spacing w:after="0" w:line="240" w:lineRule="auto"/>
        <w:jc w:val="both"/>
        <w:rPr>
          <w:rFonts w:asciiTheme="minorHAnsi" w:hAnsiTheme="minorHAnsi" w:cs="Tahoma"/>
          <w:color w:val="252525"/>
          <w:shd w:val="clear" w:color="auto" w:fill="FFFFFF"/>
          <w:lang w:val="sq-AL"/>
        </w:rPr>
      </w:pPr>
      <w:r w:rsidRPr="00430791">
        <w:rPr>
          <w:rFonts w:asciiTheme="minorHAnsi" w:hAnsiTheme="minorHAnsi" w:cs="Tahoma"/>
          <w:color w:val="252525"/>
          <w:shd w:val="clear" w:color="auto" w:fill="FFFFFF"/>
          <w:lang w:val="sq-AL"/>
        </w:rPr>
        <w:t>• Përpunim i metodologjisë për realizim të aktiviteteve për monitorim dhe/ose hulumtim;</w:t>
      </w:r>
    </w:p>
    <w:p w:rsidR="004929CB" w:rsidRPr="00533C81" w:rsidRDefault="003A7A74" w:rsidP="004929CB">
      <w:pPr>
        <w:spacing w:after="0" w:line="240" w:lineRule="auto"/>
        <w:jc w:val="both"/>
        <w:rPr>
          <w:rFonts w:asciiTheme="minorHAnsi" w:hAnsiTheme="minorHAnsi" w:cs="Tahoma"/>
          <w:color w:val="252525"/>
          <w:shd w:val="clear" w:color="auto" w:fill="FFFFFF"/>
          <w:lang w:val="sq-AL"/>
        </w:rPr>
      </w:pPr>
      <w:r w:rsidRPr="00003881">
        <w:rPr>
          <w:rFonts w:asciiTheme="minorHAnsi" w:hAnsiTheme="minorHAnsi" w:cs="Tahoma"/>
          <w:color w:val="252525"/>
          <w:shd w:val="clear" w:color="auto" w:fill="FFFFFF"/>
          <w:lang w:val="sq-AL"/>
        </w:rPr>
        <w:t>• Hartim i një analize/raporti në të cilin janë prezantuar zbulimet kryesore nga aktivitetet e zbatuara për monitorim dhe/ose hulumtim</w:t>
      </w:r>
      <w:r w:rsidR="00010F5D" w:rsidRPr="00003881">
        <w:rPr>
          <w:rFonts w:asciiTheme="minorHAnsi" w:hAnsiTheme="minorHAnsi" w:cs="Tahoma"/>
          <w:color w:val="252525"/>
          <w:shd w:val="clear" w:color="auto" w:fill="FFFFFF"/>
          <w:lang w:val="sq-AL"/>
        </w:rPr>
        <w:t>;</w:t>
      </w:r>
      <w:r w:rsidR="00D54FD3" w:rsidRPr="00533C81">
        <w:rPr>
          <w:rFonts w:asciiTheme="minorHAnsi" w:hAnsiTheme="minorHAnsi" w:cs="Tahoma"/>
          <w:color w:val="252525"/>
          <w:shd w:val="clear" w:color="auto" w:fill="FFFFFF"/>
          <w:lang w:val="sq-AL"/>
        </w:rPr>
        <w:t xml:space="preserve"> </w:t>
      </w:r>
    </w:p>
    <w:p w:rsidR="00331EBB" w:rsidRPr="00533C81" w:rsidRDefault="00003881" w:rsidP="004929CB">
      <w:pPr>
        <w:spacing w:after="0" w:line="240" w:lineRule="auto"/>
        <w:jc w:val="both"/>
        <w:rPr>
          <w:rFonts w:asciiTheme="minorHAnsi" w:hAnsiTheme="minorHAnsi" w:cs="Tahoma"/>
          <w:color w:val="252525"/>
          <w:shd w:val="clear" w:color="auto" w:fill="FFFFFF"/>
          <w:lang w:val="sq-AL"/>
        </w:rPr>
      </w:pPr>
      <w:r w:rsidRPr="00EE1A0F">
        <w:rPr>
          <w:rFonts w:asciiTheme="minorHAnsi" w:hAnsiTheme="minorHAnsi" w:cs="Tahoma"/>
          <w:color w:val="252525"/>
          <w:shd w:val="clear" w:color="auto" w:fill="FFFFFF"/>
          <w:lang w:val="sq-AL"/>
        </w:rPr>
        <w:t xml:space="preserve">• Hartimi i planit të komunikimit për promovim të aktiviteteve të projektit, përfshirë edhe </w:t>
      </w:r>
      <w:r w:rsidR="00644CD3" w:rsidRPr="00EE1A0F">
        <w:rPr>
          <w:rFonts w:asciiTheme="minorHAnsi" w:hAnsiTheme="minorHAnsi" w:cs="Tahoma"/>
          <w:color w:val="252525"/>
          <w:shd w:val="clear" w:color="auto" w:fill="FFFFFF"/>
          <w:lang w:val="sq-AL"/>
        </w:rPr>
        <w:t>promovimin</w:t>
      </w:r>
      <w:r w:rsidRPr="00EE1A0F">
        <w:rPr>
          <w:rFonts w:asciiTheme="minorHAnsi" w:hAnsiTheme="minorHAnsi" w:cs="Tahoma"/>
          <w:color w:val="252525"/>
          <w:shd w:val="clear" w:color="auto" w:fill="FFFFFF"/>
          <w:lang w:val="sq-AL"/>
        </w:rPr>
        <w:t xml:space="preserve"> e aktiviteteve për monitorim dhe/ose hulumtim;</w:t>
      </w:r>
    </w:p>
    <w:p w:rsidR="00D54FD3" w:rsidRPr="00533C81" w:rsidRDefault="006B5A6D" w:rsidP="004929CB">
      <w:pPr>
        <w:spacing w:after="0" w:line="240" w:lineRule="auto"/>
        <w:jc w:val="both"/>
        <w:rPr>
          <w:rFonts w:asciiTheme="minorHAnsi" w:hAnsiTheme="minorHAnsi" w:cs="Tahoma"/>
          <w:color w:val="252525"/>
          <w:shd w:val="clear" w:color="auto" w:fill="FFFFFF"/>
          <w:lang w:val="sq-AL"/>
        </w:rPr>
      </w:pPr>
      <w:r w:rsidRPr="006E1B97">
        <w:rPr>
          <w:rFonts w:asciiTheme="minorHAnsi" w:hAnsiTheme="minorHAnsi" w:cs="Tahoma"/>
          <w:color w:val="252525"/>
          <w:shd w:val="clear" w:color="auto" w:fill="FFFFFF"/>
          <w:lang w:val="sq-AL"/>
        </w:rPr>
        <w:t>• Prodhim të publikimeve promovuese (gazetë, broshura, info-grafikone, video, etj.)</w:t>
      </w:r>
      <w:r w:rsidR="00D54FD3" w:rsidRPr="00533C81">
        <w:rPr>
          <w:rFonts w:cs="Calibri"/>
          <w:lang w:val="sq-AL"/>
        </w:rPr>
        <w:t xml:space="preserve"> </w:t>
      </w:r>
      <w:r w:rsidR="006E1B97" w:rsidRPr="006E1B97">
        <w:rPr>
          <w:rFonts w:cs="Calibri"/>
          <w:lang w:val="sq-AL"/>
        </w:rPr>
        <w:t>të synuar opinionin në drejtim të ngritjes së vetëdijes publike për kuptimin e proceseve reformuese në kapitullin 23 (gjyqësor dhe të drejta themelore).</w:t>
      </w:r>
    </w:p>
    <w:p w:rsidR="00D52C55" w:rsidRPr="00533C81" w:rsidRDefault="00D52C55" w:rsidP="004929CB">
      <w:pPr>
        <w:spacing w:after="0" w:line="240" w:lineRule="auto"/>
        <w:jc w:val="both"/>
        <w:rPr>
          <w:rFonts w:asciiTheme="minorHAnsi" w:hAnsiTheme="minorHAnsi" w:cs="Tahoma"/>
          <w:color w:val="252525"/>
          <w:shd w:val="clear" w:color="auto" w:fill="FFFFFF"/>
          <w:lang w:val="sq-AL"/>
        </w:rPr>
      </w:pPr>
    </w:p>
    <w:p w:rsidR="004929CB" w:rsidRPr="00533C81" w:rsidRDefault="00061825" w:rsidP="004929CB">
      <w:pPr>
        <w:spacing w:after="0" w:line="240" w:lineRule="auto"/>
        <w:jc w:val="both"/>
        <w:rPr>
          <w:rFonts w:asciiTheme="minorHAnsi" w:hAnsiTheme="minorHAnsi" w:cs="Tahoma"/>
          <w:i/>
          <w:color w:val="252525"/>
          <w:shd w:val="clear" w:color="auto" w:fill="FFFFFF"/>
          <w:lang w:val="sq-AL"/>
        </w:rPr>
      </w:pPr>
      <w:r w:rsidRPr="00EC4C96">
        <w:rPr>
          <w:rFonts w:asciiTheme="minorHAnsi" w:hAnsiTheme="minorHAnsi" w:cs="Tahoma"/>
          <w:b/>
          <w:bCs/>
          <w:color w:val="252525"/>
          <w:shd w:val="clear" w:color="auto" w:fill="FFFFFF"/>
          <w:lang w:val="sq-AL"/>
        </w:rPr>
        <w:t xml:space="preserve">Me rëndësi: </w:t>
      </w:r>
      <w:r w:rsidRPr="00EC4C96">
        <w:rPr>
          <w:rFonts w:asciiTheme="minorHAnsi" w:hAnsiTheme="minorHAnsi" w:cs="Tahoma"/>
          <w:bCs/>
          <w:i/>
          <w:color w:val="252525"/>
          <w:shd w:val="clear" w:color="auto" w:fill="FFFFFF"/>
          <w:lang w:val="sq-AL"/>
        </w:rPr>
        <w:t>Aplikantët e suksesshëm obligohen të përfshihen edhe në aktivitete tjera, pjesë e projektit si tërësi, të organizuar, zbatuar dhe koordinuar nga FShHM, gjegjësisht:</w:t>
      </w:r>
    </w:p>
    <w:p w:rsidR="004929CB" w:rsidRPr="00533C81" w:rsidRDefault="00D25A09" w:rsidP="004929CB">
      <w:pPr>
        <w:spacing w:after="0" w:line="240" w:lineRule="auto"/>
        <w:jc w:val="both"/>
        <w:rPr>
          <w:rFonts w:asciiTheme="minorHAnsi" w:hAnsiTheme="minorHAnsi" w:cs="Tahoma"/>
          <w:color w:val="252525"/>
          <w:shd w:val="clear" w:color="auto" w:fill="FFFFFF"/>
          <w:lang w:val="sq-AL"/>
        </w:rPr>
      </w:pPr>
      <w:r w:rsidRPr="00D25A09">
        <w:rPr>
          <w:rFonts w:asciiTheme="minorHAnsi" w:hAnsiTheme="minorHAnsi" w:cs="Tahoma"/>
          <w:color w:val="252525"/>
          <w:shd w:val="clear" w:color="auto" w:fill="FFFFFF"/>
          <w:lang w:val="sq-AL"/>
        </w:rPr>
        <w:t>• Të marrin pjesë në ngjarje të përbashkët për promovim të grantistëve; </w:t>
      </w:r>
    </w:p>
    <w:p w:rsidR="004929CB" w:rsidRPr="00533C81" w:rsidRDefault="000B6B25" w:rsidP="004929CB">
      <w:pPr>
        <w:spacing w:after="0" w:line="240" w:lineRule="auto"/>
        <w:jc w:val="both"/>
        <w:rPr>
          <w:rFonts w:asciiTheme="minorHAnsi" w:hAnsiTheme="minorHAnsi" w:cs="Tahoma"/>
          <w:color w:val="252525"/>
          <w:shd w:val="clear" w:color="auto" w:fill="FFFFFF"/>
          <w:lang w:val="sq-AL"/>
        </w:rPr>
      </w:pPr>
      <w:r w:rsidRPr="00C0322E">
        <w:rPr>
          <w:rFonts w:asciiTheme="minorHAnsi" w:hAnsiTheme="minorHAnsi" w:cs="Tahoma"/>
          <w:color w:val="252525"/>
          <w:shd w:val="clear" w:color="auto" w:fill="FFFFFF"/>
          <w:lang w:val="sq-AL"/>
        </w:rPr>
        <w:t>• Të marrin pjesë në krijimin e parullës dhe logos për fushatë të përbashkët të grantistëve, si dhe të marrin pjesë në përpunimin e mesazheve nga aktivitetet e tyre të projektit në drejtim të krijimit të përbujtjeve mediatike për rritjen e rrjedhjes së informacioneve lidhur me aderimin në BE dhe që do të jenë në dispozicion dhe të lehtë për kuptim për opinionin më të gjerë;</w:t>
      </w:r>
    </w:p>
    <w:p w:rsidR="004929CB" w:rsidRPr="00533C81" w:rsidRDefault="002869CE" w:rsidP="004929CB">
      <w:pPr>
        <w:spacing w:after="0" w:line="240" w:lineRule="auto"/>
        <w:jc w:val="both"/>
        <w:rPr>
          <w:rFonts w:asciiTheme="minorHAnsi" w:hAnsiTheme="minorHAnsi" w:cs="Tahoma"/>
          <w:color w:val="252525"/>
          <w:shd w:val="clear" w:color="auto" w:fill="FFFFFF"/>
          <w:lang w:val="sq-AL"/>
        </w:rPr>
      </w:pPr>
      <w:r w:rsidRPr="00533C81">
        <w:rPr>
          <w:rFonts w:asciiTheme="minorHAnsi" w:hAnsiTheme="minorHAnsi" w:cs="Tahoma"/>
          <w:color w:val="252525"/>
          <w:lang w:val="sq-AL"/>
        </w:rPr>
        <w:t xml:space="preserve"> </w:t>
      </w:r>
      <w:r w:rsidR="00602EA9" w:rsidRPr="004B0E0E">
        <w:rPr>
          <w:rFonts w:asciiTheme="minorHAnsi" w:hAnsiTheme="minorHAnsi" w:cs="Tahoma"/>
          <w:color w:val="252525"/>
          <w:shd w:val="clear" w:color="auto" w:fill="FFFFFF"/>
          <w:lang w:val="sq-AL"/>
        </w:rPr>
        <w:t xml:space="preserve">• Të </w:t>
      </w:r>
      <w:r w:rsidR="000B0C1F" w:rsidRPr="004B0E0E">
        <w:rPr>
          <w:rFonts w:asciiTheme="minorHAnsi" w:hAnsiTheme="minorHAnsi" w:cs="Tahoma"/>
          <w:color w:val="252525"/>
          <w:shd w:val="clear" w:color="auto" w:fill="FFFFFF"/>
          <w:lang w:val="sq-AL"/>
        </w:rPr>
        <w:t>nënshtrohen mentorimit gjatë zbatimit të aktiviteteve të projektit, si dhe përpunim të planit të komunikimit për promovim të aktiviteteve të projektit, me mbështetje mentorimi nga FShHM; dhe</w:t>
      </w:r>
    </w:p>
    <w:p w:rsidR="004929CB" w:rsidRPr="00533C81" w:rsidRDefault="004B0E0E" w:rsidP="004929CB">
      <w:pPr>
        <w:spacing w:after="0" w:line="240" w:lineRule="auto"/>
        <w:jc w:val="both"/>
        <w:rPr>
          <w:rFonts w:asciiTheme="minorHAnsi" w:hAnsiTheme="minorHAnsi" w:cs="Tahoma"/>
          <w:color w:val="252525"/>
          <w:shd w:val="clear" w:color="auto" w:fill="FFFFFF"/>
          <w:lang w:val="sq-AL"/>
        </w:rPr>
      </w:pPr>
      <w:r w:rsidRPr="00154EA6">
        <w:rPr>
          <w:rFonts w:asciiTheme="minorHAnsi" w:hAnsiTheme="minorHAnsi" w:cs="Tahoma"/>
          <w:color w:val="252525"/>
          <w:shd w:val="clear" w:color="auto" w:fill="FFFFFF"/>
          <w:lang w:val="sq-AL"/>
        </w:rPr>
        <w:t>• Të marrin pjesë në takime koordinimi të organizuar nga donatori.</w:t>
      </w:r>
      <w:r w:rsidR="00D52C55" w:rsidRPr="00533C81">
        <w:rPr>
          <w:rFonts w:asciiTheme="minorHAnsi" w:hAnsiTheme="minorHAnsi" w:cs="Tahoma"/>
          <w:color w:val="252525"/>
          <w:shd w:val="clear" w:color="auto" w:fill="FFFFFF"/>
          <w:lang w:val="sq-AL"/>
        </w:rPr>
        <w:t> </w:t>
      </w:r>
    </w:p>
    <w:p w:rsidR="00331EBB" w:rsidRPr="00533C81" w:rsidRDefault="00D52C55" w:rsidP="004929CB">
      <w:pPr>
        <w:spacing w:after="0" w:line="240" w:lineRule="auto"/>
        <w:jc w:val="both"/>
        <w:rPr>
          <w:rFonts w:asciiTheme="minorHAnsi" w:hAnsiTheme="minorHAnsi" w:cs="Tahoma"/>
          <w:i/>
          <w:color w:val="252525"/>
          <w:shd w:val="clear" w:color="auto" w:fill="FFFFFF"/>
          <w:lang w:val="sq-AL"/>
        </w:rPr>
      </w:pPr>
      <w:r w:rsidRPr="00533C81">
        <w:rPr>
          <w:rFonts w:asciiTheme="minorHAnsi" w:hAnsiTheme="minorHAnsi" w:cs="Tahoma"/>
          <w:color w:val="252525"/>
          <w:lang w:val="sq-AL"/>
        </w:rPr>
        <w:br/>
      </w:r>
      <w:r w:rsidR="00154EA6" w:rsidRPr="00154EA6">
        <w:rPr>
          <w:rFonts w:asciiTheme="minorHAnsi" w:hAnsiTheme="minorHAnsi" w:cs="Tahoma"/>
          <w:color w:val="252525"/>
          <w:shd w:val="clear" w:color="auto" w:fill="FFFFFF"/>
          <w:lang w:val="sq-AL"/>
        </w:rPr>
        <w:t>Për këto aktivitete nuk ka nevojë që të hartohen dhe përfshihen në propozim-projektet me të cilat do të aplikohet për këtë skemë g</w:t>
      </w:r>
      <w:r w:rsidR="00D514D4">
        <w:rPr>
          <w:rFonts w:asciiTheme="minorHAnsi" w:hAnsiTheme="minorHAnsi" w:cs="Tahoma"/>
          <w:color w:val="252525"/>
          <w:shd w:val="clear" w:color="auto" w:fill="FFFFFF"/>
          <w:lang w:val="sq-AL"/>
        </w:rPr>
        <w:t>r</w:t>
      </w:r>
      <w:r w:rsidR="00154EA6" w:rsidRPr="00154EA6">
        <w:rPr>
          <w:rFonts w:asciiTheme="minorHAnsi" w:hAnsiTheme="minorHAnsi" w:cs="Tahoma"/>
          <w:color w:val="252525"/>
          <w:shd w:val="clear" w:color="auto" w:fill="FFFFFF"/>
          <w:lang w:val="sq-AL"/>
        </w:rPr>
        <w:t>anti.</w:t>
      </w:r>
      <w:r w:rsidRPr="00533C81">
        <w:rPr>
          <w:rFonts w:asciiTheme="minorHAnsi" w:hAnsiTheme="minorHAnsi" w:cs="Tahoma"/>
          <w:color w:val="252525"/>
          <w:shd w:val="clear" w:color="auto" w:fill="FFFFFF"/>
          <w:lang w:val="sq-AL"/>
        </w:rPr>
        <w:t> </w:t>
      </w:r>
    </w:p>
    <w:p w:rsidR="00460649" w:rsidRPr="00533C81" w:rsidRDefault="00484129" w:rsidP="004929CB">
      <w:pPr>
        <w:spacing w:after="0" w:line="240" w:lineRule="auto"/>
        <w:jc w:val="both"/>
        <w:rPr>
          <w:rFonts w:cs="Calibri"/>
          <w:b/>
          <w:sz w:val="28"/>
          <w:lang w:val="sq-AL"/>
        </w:rPr>
      </w:pPr>
      <w:r w:rsidRPr="00533C81">
        <w:rPr>
          <w:rFonts w:cs="Calibri"/>
          <w:b/>
          <w:sz w:val="28"/>
          <w:lang w:val="sq-AL"/>
        </w:rPr>
        <w:t xml:space="preserve"> </w:t>
      </w:r>
    </w:p>
    <w:p w:rsidR="004929CB" w:rsidRPr="00533C81" w:rsidRDefault="004929CB" w:rsidP="004929CB">
      <w:pPr>
        <w:spacing w:after="0" w:line="240" w:lineRule="auto"/>
        <w:jc w:val="both"/>
        <w:rPr>
          <w:rFonts w:cs="Calibri"/>
          <w:b/>
          <w:sz w:val="28"/>
          <w:lang w:val="sq-AL"/>
        </w:rPr>
      </w:pPr>
    </w:p>
    <w:p w:rsidR="0010537B" w:rsidRPr="00533C81" w:rsidRDefault="004929CB" w:rsidP="004929CB">
      <w:pPr>
        <w:spacing w:after="0" w:line="240" w:lineRule="auto"/>
        <w:jc w:val="both"/>
        <w:rPr>
          <w:rFonts w:cs="Calibri"/>
          <w:b/>
          <w:sz w:val="28"/>
          <w:lang w:val="sq-AL"/>
        </w:rPr>
      </w:pPr>
      <w:r w:rsidRPr="00533C81">
        <w:rPr>
          <w:rFonts w:cs="Calibri"/>
          <w:b/>
          <w:sz w:val="28"/>
          <w:lang w:val="sq-AL"/>
        </w:rPr>
        <w:t xml:space="preserve">3. </w:t>
      </w:r>
      <w:r w:rsidR="00154EA6" w:rsidRPr="00154EA6">
        <w:rPr>
          <w:rFonts w:cs="Calibri"/>
          <w:b/>
          <w:sz w:val="28"/>
          <w:lang w:val="sq-AL"/>
        </w:rPr>
        <w:t>Shuma maksimale e granteve</w:t>
      </w:r>
    </w:p>
    <w:p w:rsidR="0010537B" w:rsidRPr="00533C81" w:rsidRDefault="0010537B" w:rsidP="004929CB">
      <w:pPr>
        <w:spacing w:after="0" w:line="240" w:lineRule="auto"/>
        <w:jc w:val="both"/>
        <w:rPr>
          <w:rFonts w:cs="Calibri"/>
          <w:lang w:val="sq-AL"/>
        </w:rPr>
      </w:pPr>
    </w:p>
    <w:p w:rsidR="00B40A85" w:rsidRPr="00533C81" w:rsidRDefault="00BD67F4" w:rsidP="004929CB">
      <w:pPr>
        <w:spacing w:after="0" w:line="240" w:lineRule="auto"/>
        <w:jc w:val="both"/>
        <w:rPr>
          <w:rFonts w:cs="Calibri"/>
          <w:b/>
          <w:lang w:val="sq-AL"/>
        </w:rPr>
      </w:pPr>
      <w:r w:rsidRPr="00775E26">
        <w:rPr>
          <w:rFonts w:cs="Calibri"/>
          <w:lang w:val="sq-AL"/>
        </w:rPr>
        <w:t xml:space="preserve">Fondi i plotë i skemës së granteve është </w:t>
      </w:r>
      <w:r w:rsidRPr="00775E26">
        <w:rPr>
          <w:rFonts w:cs="Calibri"/>
          <w:b/>
          <w:lang w:val="sq-AL"/>
        </w:rPr>
        <w:t xml:space="preserve">105.000 dollarë amerikan, </w:t>
      </w:r>
      <w:r w:rsidRPr="00775E26">
        <w:rPr>
          <w:rFonts w:cs="Calibri"/>
          <w:lang w:val="sq-AL"/>
        </w:rPr>
        <w:t xml:space="preserve">ndërsa </w:t>
      </w:r>
      <w:r w:rsidRPr="00775E26">
        <w:rPr>
          <w:rFonts w:cs="Calibri"/>
          <w:b/>
          <w:lang w:val="sq-AL"/>
        </w:rPr>
        <w:t>shuma individuale për një grant mund të jetë në lartësi prej 5.000 deri më 7.000 dollarë amerikan.</w:t>
      </w:r>
      <w:r w:rsidR="002C708F" w:rsidRPr="00533C81">
        <w:rPr>
          <w:rFonts w:cs="Calibri"/>
          <w:b/>
          <w:lang w:val="sq-AL"/>
        </w:rPr>
        <w:t xml:space="preserve"> </w:t>
      </w:r>
    </w:p>
    <w:p w:rsidR="004929CB" w:rsidRPr="00533C81" w:rsidRDefault="004929CB" w:rsidP="004929CB">
      <w:pPr>
        <w:spacing w:after="0" w:line="240" w:lineRule="auto"/>
        <w:jc w:val="both"/>
        <w:rPr>
          <w:rFonts w:cs="Calibri"/>
          <w:b/>
          <w:lang w:val="sq-AL"/>
        </w:rPr>
      </w:pPr>
    </w:p>
    <w:p w:rsidR="00713475" w:rsidRPr="00533C81" w:rsidRDefault="00775E26" w:rsidP="004929CB">
      <w:pPr>
        <w:spacing w:after="0" w:line="240" w:lineRule="auto"/>
        <w:jc w:val="both"/>
        <w:rPr>
          <w:rFonts w:cs="Calibri"/>
          <w:lang w:val="sq-AL"/>
        </w:rPr>
      </w:pPr>
      <w:r w:rsidRPr="000B7727">
        <w:rPr>
          <w:rFonts w:cs="Calibri"/>
          <w:lang w:val="sq-AL"/>
        </w:rPr>
        <w:lastRenderedPageBreak/>
        <w:t xml:space="preserve">Afati kohor për zbatimin e aktiviteteve të projektit është 6 muaj, gjegjësisht nga </w:t>
      </w:r>
      <w:r w:rsidRPr="000B7727">
        <w:rPr>
          <w:rFonts w:cs="Calibri"/>
          <w:b/>
          <w:lang w:val="sq-AL"/>
        </w:rPr>
        <w:t>1 korriku deri më 31 dhjetor 2019.</w:t>
      </w:r>
      <w:r w:rsidR="00392B0F" w:rsidRPr="00533C81">
        <w:rPr>
          <w:rFonts w:cs="Calibri"/>
          <w:lang w:val="sq-AL"/>
        </w:rPr>
        <w:t xml:space="preserve"> </w:t>
      </w:r>
      <w:r w:rsidR="002C708F" w:rsidRPr="00533C81">
        <w:rPr>
          <w:rFonts w:cs="Calibri"/>
          <w:lang w:val="sq-AL"/>
        </w:rPr>
        <w:t xml:space="preserve"> </w:t>
      </w:r>
    </w:p>
    <w:p w:rsidR="00E23872" w:rsidRPr="00533C81" w:rsidRDefault="00E23872" w:rsidP="004929CB">
      <w:pPr>
        <w:spacing w:after="0" w:line="240" w:lineRule="auto"/>
        <w:jc w:val="both"/>
        <w:rPr>
          <w:rFonts w:cs="Calibri"/>
          <w:lang w:val="sq-AL"/>
        </w:rPr>
      </w:pPr>
    </w:p>
    <w:p w:rsidR="00B40A85" w:rsidRPr="00533C81" w:rsidRDefault="004929CB" w:rsidP="004929CB">
      <w:pPr>
        <w:spacing w:after="0" w:line="240" w:lineRule="auto"/>
        <w:jc w:val="both"/>
        <w:rPr>
          <w:rFonts w:cs="Calibri"/>
          <w:b/>
          <w:sz w:val="28"/>
          <w:szCs w:val="28"/>
          <w:lang w:val="sq-AL"/>
        </w:rPr>
      </w:pPr>
      <w:r w:rsidRPr="00533C81">
        <w:rPr>
          <w:rFonts w:cs="Calibri"/>
          <w:b/>
          <w:sz w:val="28"/>
          <w:szCs w:val="28"/>
          <w:lang w:val="sq-AL"/>
        </w:rPr>
        <w:t xml:space="preserve">4. </w:t>
      </w:r>
      <w:r w:rsidR="00FB5FF7" w:rsidRPr="002017F7">
        <w:rPr>
          <w:rFonts w:cs="Calibri"/>
          <w:b/>
          <w:sz w:val="28"/>
          <w:szCs w:val="28"/>
          <w:lang w:val="sq-AL"/>
        </w:rPr>
        <w:t>Thirrja është e hapur për gjithë organizatat qytetare të cilat:</w:t>
      </w:r>
    </w:p>
    <w:p w:rsidR="004929CB" w:rsidRPr="00533C81" w:rsidRDefault="004929CB" w:rsidP="004929CB">
      <w:pPr>
        <w:spacing w:after="0" w:line="240" w:lineRule="auto"/>
        <w:jc w:val="both"/>
        <w:rPr>
          <w:rFonts w:cs="Calibri"/>
          <w:b/>
          <w:sz w:val="28"/>
          <w:szCs w:val="28"/>
          <w:lang w:val="sq-AL"/>
        </w:rPr>
      </w:pPr>
    </w:p>
    <w:p w:rsidR="00B40A85" w:rsidRPr="00533C81" w:rsidRDefault="002017F7" w:rsidP="004929CB">
      <w:pPr>
        <w:spacing w:after="0" w:line="240" w:lineRule="auto"/>
        <w:jc w:val="both"/>
        <w:rPr>
          <w:rFonts w:cs="Calibri"/>
          <w:lang w:val="sq-AL"/>
        </w:rPr>
      </w:pPr>
      <w:r w:rsidRPr="002017F7">
        <w:rPr>
          <w:rFonts w:cs="Calibri"/>
          <w:lang w:val="sq-AL"/>
        </w:rPr>
        <w:t>• Janë të regjistruar si shoqata dhe fondacion në përputhje me Ligjin për Shoqata dhe Fondacione;</w:t>
      </w:r>
      <w:r w:rsidR="00B40A85" w:rsidRPr="00533C81">
        <w:rPr>
          <w:rFonts w:cs="Calibri"/>
          <w:lang w:val="sq-AL"/>
        </w:rPr>
        <w:t xml:space="preserve"> </w:t>
      </w:r>
    </w:p>
    <w:p w:rsidR="00B40A85" w:rsidRPr="00533C81" w:rsidRDefault="002017F7" w:rsidP="004929CB">
      <w:pPr>
        <w:spacing w:after="0" w:line="240" w:lineRule="auto"/>
        <w:jc w:val="both"/>
        <w:rPr>
          <w:rFonts w:cs="Calibri"/>
          <w:lang w:val="sq-AL"/>
        </w:rPr>
      </w:pPr>
      <w:r w:rsidRPr="002017F7">
        <w:rPr>
          <w:rFonts w:cs="Calibri"/>
          <w:lang w:val="sq-AL"/>
        </w:rPr>
        <w:t>• Të kenë status aktiv në Regjistrin Qendror;</w:t>
      </w:r>
    </w:p>
    <w:p w:rsidR="00B40A85" w:rsidRPr="00533C81" w:rsidRDefault="002017F7" w:rsidP="004929CB">
      <w:pPr>
        <w:spacing w:after="0" w:line="240" w:lineRule="auto"/>
        <w:jc w:val="both"/>
        <w:rPr>
          <w:rFonts w:cs="Calibri"/>
          <w:lang w:val="sq-AL"/>
        </w:rPr>
      </w:pPr>
      <w:r w:rsidRPr="002017F7">
        <w:rPr>
          <w:rFonts w:cs="Calibri"/>
          <w:lang w:val="sq-AL"/>
        </w:rPr>
        <w:t>• Kanë parashtruar aplikacion të plotë dhe dokumente shoqëruese;</w:t>
      </w:r>
      <w:r w:rsidR="00B40A85" w:rsidRPr="00533C81">
        <w:rPr>
          <w:rFonts w:cs="Calibri"/>
          <w:lang w:val="sq-AL"/>
        </w:rPr>
        <w:t xml:space="preserve"> </w:t>
      </w:r>
    </w:p>
    <w:p w:rsidR="00B40A85" w:rsidRPr="00533C81" w:rsidRDefault="002017F7" w:rsidP="004929CB">
      <w:pPr>
        <w:spacing w:after="0" w:line="240" w:lineRule="auto"/>
        <w:jc w:val="both"/>
        <w:rPr>
          <w:rFonts w:cs="Calibri"/>
          <w:lang w:val="sq-AL"/>
        </w:rPr>
      </w:pPr>
      <w:r w:rsidRPr="002017F7">
        <w:rPr>
          <w:rFonts w:cs="Calibri"/>
          <w:lang w:val="sq-AL"/>
        </w:rPr>
        <w:t>• Kanë parashtruar aplikacionin në aftin e parashikuar të fundit;</w:t>
      </w:r>
      <w:r w:rsidR="00B40A85" w:rsidRPr="00533C81">
        <w:rPr>
          <w:rFonts w:cs="Calibri"/>
          <w:lang w:val="sq-AL"/>
        </w:rPr>
        <w:t xml:space="preserve"> </w:t>
      </w:r>
    </w:p>
    <w:p w:rsidR="00B40A85" w:rsidRPr="00533C81" w:rsidRDefault="002017F7" w:rsidP="004929CB">
      <w:pPr>
        <w:spacing w:after="0" w:line="240" w:lineRule="auto"/>
        <w:jc w:val="both"/>
        <w:rPr>
          <w:rFonts w:cs="Calibri"/>
          <w:lang w:val="sq-AL"/>
        </w:rPr>
      </w:pPr>
      <w:r w:rsidRPr="002017F7">
        <w:rPr>
          <w:rFonts w:cs="Calibri"/>
          <w:lang w:val="sq-AL"/>
        </w:rPr>
        <w:t>• Kanë kërkuar mjete financiare në shumë prej 5.000 deri më 7.000 dollarë amerikan;</w:t>
      </w:r>
    </w:p>
    <w:p w:rsidR="00B40A85" w:rsidRPr="002017F7" w:rsidRDefault="00B40A85" w:rsidP="002017F7">
      <w:pPr>
        <w:pStyle w:val="ListParagraph"/>
        <w:numPr>
          <w:ilvl w:val="0"/>
          <w:numId w:val="5"/>
        </w:numPr>
        <w:spacing w:after="0" w:line="240" w:lineRule="auto"/>
        <w:ind w:left="142" w:hanging="142"/>
        <w:jc w:val="both"/>
        <w:rPr>
          <w:rFonts w:cs="Calibri"/>
          <w:lang w:val="sq-AL"/>
        </w:rPr>
      </w:pPr>
      <w:r w:rsidRPr="002017F7">
        <w:rPr>
          <w:rFonts w:cs="Calibri"/>
          <w:lang w:val="sq-AL"/>
        </w:rPr>
        <w:t xml:space="preserve"> </w:t>
      </w:r>
      <w:r w:rsidR="002017F7" w:rsidRPr="002017F7">
        <w:rPr>
          <w:rFonts w:cs="Calibri"/>
          <w:lang w:val="sq-AL"/>
        </w:rPr>
        <w:t>Të kenë të realizuar të ardhura maksimale vjetore për vitin paraprak në shumë prej 20 milion denarë.</w:t>
      </w:r>
      <w:r w:rsidR="000D4293" w:rsidRPr="002017F7">
        <w:rPr>
          <w:rFonts w:cs="Calibri"/>
          <w:lang w:val="sq-AL"/>
        </w:rPr>
        <w:t xml:space="preserve"> </w:t>
      </w:r>
      <w:r w:rsidRPr="002017F7">
        <w:rPr>
          <w:rFonts w:cs="Calibri"/>
          <w:lang w:val="sq-AL"/>
        </w:rPr>
        <w:t xml:space="preserve"> </w:t>
      </w:r>
    </w:p>
    <w:p w:rsidR="00966969" w:rsidRPr="00533C81" w:rsidRDefault="00966969" w:rsidP="004929CB">
      <w:pPr>
        <w:spacing w:after="0" w:line="240" w:lineRule="auto"/>
        <w:jc w:val="both"/>
        <w:rPr>
          <w:rFonts w:cs="Calibri"/>
          <w:b/>
          <w:sz w:val="28"/>
          <w:lang w:val="sq-AL"/>
        </w:rPr>
      </w:pPr>
    </w:p>
    <w:p w:rsidR="001D3049" w:rsidRPr="00533C81" w:rsidRDefault="004929CB" w:rsidP="004929CB">
      <w:pPr>
        <w:spacing w:after="0" w:line="240" w:lineRule="auto"/>
        <w:jc w:val="both"/>
        <w:rPr>
          <w:rFonts w:cs="Calibri"/>
          <w:b/>
          <w:sz w:val="28"/>
          <w:lang w:val="sq-AL"/>
        </w:rPr>
      </w:pPr>
      <w:r w:rsidRPr="00533C81">
        <w:rPr>
          <w:rFonts w:cs="Calibri"/>
          <w:b/>
          <w:sz w:val="28"/>
          <w:lang w:val="sq-AL"/>
        </w:rPr>
        <w:t xml:space="preserve">5. </w:t>
      </w:r>
      <w:r w:rsidR="002017F7" w:rsidRPr="00D10866">
        <w:rPr>
          <w:rFonts w:cs="Calibri"/>
          <w:b/>
          <w:sz w:val="28"/>
          <w:lang w:val="sq-AL"/>
        </w:rPr>
        <w:t>Kritere për zgjedhje</w:t>
      </w:r>
    </w:p>
    <w:p w:rsidR="00966969" w:rsidRPr="00533C81" w:rsidRDefault="00966969" w:rsidP="004929CB">
      <w:pPr>
        <w:spacing w:after="0" w:line="240" w:lineRule="auto"/>
        <w:jc w:val="both"/>
        <w:rPr>
          <w:rFonts w:cs="Calibri"/>
          <w:lang w:val="sq-AL"/>
        </w:rPr>
      </w:pPr>
    </w:p>
    <w:p w:rsidR="00713475" w:rsidRPr="00533C81" w:rsidRDefault="00D10866" w:rsidP="004929CB">
      <w:pPr>
        <w:spacing w:after="0" w:line="240" w:lineRule="auto"/>
        <w:jc w:val="both"/>
        <w:rPr>
          <w:rFonts w:cs="Calibri"/>
          <w:lang w:val="sq-AL"/>
        </w:rPr>
      </w:pPr>
      <w:r w:rsidRPr="004B2C65">
        <w:rPr>
          <w:rFonts w:cs="Calibri"/>
          <w:b/>
          <w:u w:val="single"/>
          <w:lang w:val="sq-AL"/>
        </w:rPr>
        <w:t xml:space="preserve">Kriteret për zgjedhje </w:t>
      </w:r>
      <w:r w:rsidRPr="004B2C65">
        <w:rPr>
          <w:rFonts w:cs="Calibri"/>
          <w:lang w:val="sq-AL"/>
        </w:rPr>
        <w:t>që do të zbatohen gjatë vendimi janë këto në vijim:</w:t>
      </w:r>
      <w:r w:rsidR="00713475" w:rsidRPr="00533C81">
        <w:rPr>
          <w:rFonts w:cs="Calibri"/>
          <w:lang w:val="sq-AL"/>
        </w:rPr>
        <w:t xml:space="preserve"> </w:t>
      </w:r>
    </w:p>
    <w:p w:rsidR="00713475" w:rsidRPr="00533C81" w:rsidRDefault="00713475" w:rsidP="004929CB">
      <w:pPr>
        <w:spacing w:after="0" w:line="240" w:lineRule="auto"/>
        <w:jc w:val="both"/>
        <w:rPr>
          <w:rFonts w:cs="Calibri"/>
          <w:lang w:val="sq-AL"/>
        </w:rPr>
      </w:pPr>
    </w:p>
    <w:p w:rsidR="00713475" w:rsidRPr="00533C81" w:rsidRDefault="00713475" w:rsidP="004929CB">
      <w:pPr>
        <w:spacing w:after="0" w:line="240" w:lineRule="auto"/>
        <w:jc w:val="both"/>
        <w:rPr>
          <w:rFonts w:cs="Calibri"/>
          <w:lang w:val="sq-AL"/>
        </w:rPr>
      </w:pPr>
    </w:p>
    <w:p w:rsidR="00713475" w:rsidRPr="004B2C65" w:rsidRDefault="004B2C65" w:rsidP="004B2C65">
      <w:pPr>
        <w:pStyle w:val="ListParagraph"/>
        <w:numPr>
          <w:ilvl w:val="0"/>
          <w:numId w:val="2"/>
        </w:numPr>
        <w:spacing w:after="0" w:line="240" w:lineRule="auto"/>
        <w:jc w:val="both"/>
        <w:rPr>
          <w:rFonts w:cs="Calibri"/>
          <w:u w:val="single"/>
          <w:lang w:val="sq-AL"/>
        </w:rPr>
      </w:pPr>
      <w:r w:rsidRPr="004B2C65">
        <w:rPr>
          <w:rFonts w:cs="Calibri"/>
          <w:u w:val="single"/>
          <w:lang w:val="sq-AL"/>
        </w:rPr>
        <w:t>Qasja teknike</w:t>
      </w:r>
      <w:r w:rsidR="00713475" w:rsidRPr="004B2C65">
        <w:rPr>
          <w:rFonts w:cs="Calibri"/>
          <w:u w:val="single"/>
          <w:lang w:val="sq-AL"/>
        </w:rPr>
        <w:t xml:space="preserve"> </w:t>
      </w:r>
      <w:r w:rsidR="00713475" w:rsidRPr="004B2C65">
        <w:rPr>
          <w:rFonts w:cs="Calibri"/>
          <w:u w:val="single"/>
          <w:lang w:val="sq-AL"/>
        </w:rPr>
        <w:tab/>
      </w:r>
      <w:r w:rsidR="00713475" w:rsidRPr="004B2C65">
        <w:rPr>
          <w:rFonts w:cs="Calibri"/>
          <w:u w:val="single"/>
          <w:lang w:val="sq-AL"/>
        </w:rPr>
        <w:tab/>
      </w:r>
      <w:r w:rsidR="00713475" w:rsidRPr="004B2C65">
        <w:rPr>
          <w:rFonts w:cs="Calibri"/>
          <w:u w:val="single"/>
          <w:lang w:val="sq-AL"/>
        </w:rPr>
        <w:tab/>
      </w:r>
      <w:r w:rsidR="00713475" w:rsidRPr="004B2C65">
        <w:rPr>
          <w:rFonts w:cs="Calibri"/>
          <w:u w:val="single"/>
          <w:lang w:val="sq-AL"/>
        </w:rPr>
        <w:tab/>
      </w:r>
      <w:r w:rsidR="00713475" w:rsidRPr="004B2C65">
        <w:rPr>
          <w:rFonts w:cs="Calibri"/>
          <w:u w:val="single"/>
          <w:lang w:val="sq-AL"/>
        </w:rPr>
        <w:tab/>
      </w:r>
      <w:r w:rsidR="00713475" w:rsidRPr="004B2C65">
        <w:rPr>
          <w:rFonts w:cs="Calibri"/>
          <w:u w:val="single"/>
          <w:lang w:val="sq-AL"/>
        </w:rPr>
        <w:tab/>
      </w:r>
      <w:r w:rsidR="00713475" w:rsidRPr="004B2C65">
        <w:rPr>
          <w:rFonts w:cs="Calibri"/>
          <w:u w:val="single"/>
          <w:lang w:val="sq-AL"/>
        </w:rPr>
        <w:tab/>
      </w:r>
      <w:r w:rsidRPr="004B2C65">
        <w:rPr>
          <w:rFonts w:cs="Calibri"/>
          <w:u w:val="single"/>
          <w:lang w:val="sq-AL"/>
        </w:rPr>
        <w:t>(max.</w:t>
      </w:r>
      <w:r w:rsidR="00713475" w:rsidRPr="004B2C65">
        <w:rPr>
          <w:rFonts w:cs="Calibri"/>
          <w:u w:val="single"/>
          <w:lang w:val="sq-AL"/>
        </w:rPr>
        <w:t xml:space="preserve"> </w:t>
      </w:r>
      <w:r w:rsidRPr="004B2C65">
        <w:rPr>
          <w:rFonts w:cs="Calibri"/>
          <w:u w:val="single"/>
          <w:lang w:val="sq-AL"/>
        </w:rPr>
        <w:t>60 pikë)</w:t>
      </w:r>
    </w:p>
    <w:p w:rsidR="00713475" w:rsidRPr="004B2C65" w:rsidRDefault="004B2C65" w:rsidP="004B2C65">
      <w:pPr>
        <w:pStyle w:val="ListParagraph"/>
        <w:numPr>
          <w:ilvl w:val="1"/>
          <w:numId w:val="1"/>
        </w:numPr>
        <w:spacing w:after="0" w:line="240" w:lineRule="auto"/>
        <w:jc w:val="both"/>
        <w:rPr>
          <w:rFonts w:cs="Calibri"/>
          <w:lang w:val="sq-AL"/>
        </w:rPr>
      </w:pPr>
      <w:r w:rsidRPr="004B2C65">
        <w:rPr>
          <w:rFonts w:cs="Calibri"/>
          <w:lang w:val="sq-AL"/>
        </w:rPr>
        <w:t>Rëndësia e nevojave dhe çështjeve që janë përfshirë;</w:t>
      </w:r>
      <w:r w:rsidR="00713475" w:rsidRPr="004B2C65">
        <w:rPr>
          <w:rFonts w:cs="Calibri"/>
          <w:lang w:val="sq-AL"/>
        </w:rPr>
        <w:t xml:space="preserve"> </w:t>
      </w:r>
      <w:r w:rsidR="00713475" w:rsidRPr="004B2C65">
        <w:rPr>
          <w:rFonts w:cs="Calibri"/>
          <w:lang w:val="sq-AL"/>
        </w:rPr>
        <w:tab/>
      </w:r>
      <w:r w:rsidRPr="004B2C65">
        <w:rPr>
          <w:rFonts w:cs="Calibri"/>
          <w:lang w:val="sq-AL"/>
        </w:rPr>
        <w:t>(max.</w:t>
      </w:r>
      <w:r w:rsidR="00713475" w:rsidRPr="004B2C65">
        <w:rPr>
          <w:rFonts w:cs="Calibri"/>
          <w:lang w:val="sq-AL"/>
        </w:rPr>
        <w:t xml:space="preserve"> </w:t>
      </w:r>
      <w:r w:rsidRPr="004B2C65">
        <w:rPr>
          <w:rFonts w:cs="Calibri"/>
          <w:lang w:val="sq-AL"/>
        </w:rPr>
        <w:t>30 pikë)</w:t>
      </w:r>
    </w:p>
    <w:p w:rsidR="00713475" w:rsidRPr="004B2C65" w:rsidRDefault="004B2C65" w:rsidP="004B2C65">
      <w:pPr>
        <w:pStyle w:val="ListParagraph"/>
        <w:numPr>
          <w:ilvl w:val="1"/>
          <w:numId w:val="1"/>
        </w:numPr>
        <w:spacing w:after="0" w:line="240" w:lineRule="auto"/>
        <w:jc w:val="both"/>
        <w:rPr>
          <w:rFonts w:cs="Calibri"/>
          <w:lang w:val="sq-AL"/>
        </w:rPr>
      </w:pPr>
      <w:r w:rsidRPr="004B2C65">
        <w:rPr>
          <w:rFonts w:cs="Calibri"/>
          <w:lang w:val="sq-AL"/>
        </w:rPr>
        <w:t>Cilësia e aktiviteteve të propozuara;</w:t>
      </w:r>
      <w:r w:rsidR="00713475" w:rsidRPr="004B2C65">
        <w:rPr>
          <w:rFonts w:cs="Calibri"/>
          <w:lang w:val="sq-AL"/>
        </w:rPr>
        <w:t xml:space="preserve"> </w:t>
      </w:r>
      <w:r w:rsidR="00713475" w:rsidRPr="004B2C65">
        <w:rPr>
          <w:rFonts w:cs="Calibri"/>
          <w:lang w:val="sq-AL"/>
        </w:rPr>
        <w:tab/>
      </w:r>
      <w:r w:rsidR="00713475" w:rsidRPr="004B2C65">
        <w:rPr>
          <w:rFonts w:cs="Calibri"/>
          <w:lang w:val="sq-AL"/>
        </w:rPr>
        <w:tab/>
      </w:r>
      <w:r w:rsidR="00713475" w:rsidRPr="004B2C65">
        <w:rPr>
          <w:rFonts w:cs="Calibri"/>
          <w:lang w:val="sq-AL"/>
        </w:rPr>
        <w:tab/>
      </w:r>
      <w:r w:rsidRPr="004B2C65">
        <w:rPr>
          <w:rFonts w:cs="Calibri"/>
          <w:lang w:val="sq-AL"/>
        </w:rPr>
        <w:t>(max.</w:t>
      </w:r>
      <w:r w:rsidR="00713475" w:rsidRPr="004B2C65">
        <w:rPr>
          <w:rFonts w:cs="Calibri"/>
          <w:lang w:val="sq-AL"/>
        </w:rPr>
        <w:t xml:space="preserve"> </w:t>
      </w:r>
      <w:r w:rsidRPr="004B2C65">
        <w:rPr>
          <w:rFonts w:cs="Calibri"/>
          <w:lang w:val="sq-AL"/>
        </w:rPr>
        <w:t>30 pikë)</w:t>
      </w:r>
    </w:p>
    <w:p w:rsidR="00713475" w:rsidRPr="00533C81" w:rsidRDefault="00713475" w:rsidP="004929CB">
      <w:pPr>
        <w:pStyle w:val="ListParagraph"/>
        <w:spacing w:after="0" w:line="240" w:lineRule="auto"/>
        <w:ind w:left="1440"/>
        <w:jc w:val="both"/>
        <w:rPr>
          <w:rFonts w:cs="Calibri"/>
          <w:lang w:val="sq-AL"/>
        </w:rPr>
      </w:pPr>
      <w:r w:rsidRPr="00533C81">
        <w:rPr>
          <w:rFonts w:cs="Calibri"/>
          <w:lang w:val="sq-AL"/>
        </w:rPr>
        <w:tab/>
      </w:r>
    </w:p>
    <w:p w:rsidR="00713475" w:rsidRPr="004B2C65" w:rsidRDefault="004B2C65" w:rsidP="004B2C65">
      <w:pPr>
        <w:pStyle w:val="ListParagraph"/>
        <w:numPr>
          <w:ilvl w:val="0"/>
          <w:numId w:val="2"/>
        </w:numPr>
        <w:spacing w:after="0" w:line="240" w:lineRule="auto"/>
        <w:jc w:val="both"/>
        <w:rPr>
          <w:rFonts w:cs="Calibri"/>
          <w:u w:val="single"/>
          <w:lang w:val="sq-AL"/>
        </w:rPr>
      </w:pPr>
      <w:r w:rsidRPr="004B2C65">
        <w:rPr>
          <w:rFonts w:cs="Calibri"/>
          <w:u w:val="single"/>
          <w:lang w:val="sq-AL"/>
        </w:rPr>
        <w:t>Kapaciteti dhe përvoja e shoqatave dhe fondacioneve të përfshira</w:t>
      </w:r>
      <w:r w:rsidR="00C62A43" w:rsidRPr="004B2C65">
        <w:rPr>
          <w:rFonts w:cs="Calibri"/>
          <w:u w:val="single"/>
          <w:lang w:val="sq-AL"/>
        </w:rPr>
        <w:t xml:space="preserve"> </w:t>
      </w:r>
      <w:r w:rsidR="00713475" w:rsidRPr="004B2C65">
        <w:rPr>
          <w:rFonts w:cs="Calibri"/>
          <w:u w:val="single"/>
          <w:lang w:val="sq-AL"/>
        </w:rPr>
        <w:tab/>
      </w:r>
      <w:r w:rsidRPr="004B2C65">
        <w:rPr>
          <w:rFonts w:cs="Calibri"/>
          <w:u w:val="single"/>
          <w:lang w:val="sq-AL"/>
        </w:rPr>
        <w:t>(max.</w:t>
      </w:r>
      <w:r w:rsidR="00713475" w:rsidRPr="004B2C65">
        <w:rPr>
          <w:rFonts w:cs="Calibri"/>
          <w:u w:val="single"/>
          <w:lang w:val="sq-AL"/>
        </w:rPr>
        <w:t xml:space="preserve"> </w:t>
      </w:r>
      <w:r w:rsidRPr="004B2C65">
        <w:rPr>
          <w:rFonts w:cs="Calibri"/>
          <w:u w:val="single"/>
          <w:lang w:val="sq-AL"/>
        </w:rPr>
        <w:t>20 pikë)</w:t>
      </w:r>
    </w:p>
    <w:p w:rsidR="00713475" w:rsidRPr="004B2C65" w:rsidRDefault="004B2C65" w:rsidP="004B2C65">
      <w:pPr>
        <w:pStyle w:val="ListParagraph"/>
        <w:numPr>
          <w:ilvl w:val="1"/>
          <w:numId w:val="1"/>
        </w:numPr>
        <w:spacing w:after="0" w:line="240" w:lineRule="auto"/>
        <w:jc w:val="both"/>
        <w:rPr>
          <w:rFonts w:cs="Calibri"/>
          <w:lang w:val="sq-AL"/>
        </w:rPr>
      </w:pPr>
      <w:r w:rsidRPr="004B2C65">
        <w:rPr>
          <w:rFonts w:cs="Calibri"/>
          <w:lang w:val="sq-AL"/>
        </w:rPr>
        <w:t>Kapaciteti i organizatës për realizim të aktiviteteve të zbatuara;</w:t>
      </w:r>
      <w:r w:rsidR="00713475" w:rsidRPr="004B2C65">
        <w:rPr>
          <w:rFonts w:cs="Calibri"/>
          <w:lang w:val="sq-AL"/>
        </w:rPr>
        <w:tab/>
      </w:r>
      <w:r w:rsidR="0030252B" w:rsidRPr="004B2C65">
        <w:rPr>
          <w:rFonts w:cs="Calibri"/>
          <w:lang w:val="sq-AL"/>
        </w:rPr>
        <w:t xml:space="preserve"> </w:t>
      </w:r>
      <w:r w:rsidRPr="004B2C65">
        <w:rPr>
          <w:rFonts w:cs="Calibri"/>
          <w:lang w:val="sq-AL"/>
        </w:rPr>
        <w:t>(max.</w:t>
      </w:r>
      <w:r w:rsidR="00713475" w:rsidRPr="004B2C65">
        <w:rPr>
          <w:rFonts w:cs="Calibri"/>
          <w:lang w:val="sq-AL"/>
        </w:rPr>
        <w:t xml:space="preserve"> </w:t>
      </w:r>
      <w:r w:rsidRPr="004B2C65">
        <w:rPr>
          <w:rFonts w:cs="Calibri"/>
          <w:lang w:val="sq-AL"/>
        </w:rPr>
        <w:t>10 pikë)</w:t>
      </w:r>
    </w:p>
    <w:p w:rsidR="00713475" w:rsidRPr="004B2C65" w:rsidRDefault="004B2C65" w:rsidP="004B2C65">
      <w:pPr>
        <w:pStyle w:val="ListParagraph"/>
        <w:numPr>
          <w:ilvl w:val="1"/>
          <w:numId w:val="1"/>
        </w:numPr>
        <w:spacing w:after="0" w:line="240" w:lineRule="auto"/>
        <w:jc w:val="both"/>
        <w:rPr>
          <w:rFonts w:cs="Calibri"/>
          <w:lang w:val="sq-AL"/>
        </w:rPr>
      </w:pPr>
      <w:r w:rsidRPr="004B2C65">
        <w:rPr>
          <w:rFonts w:cs="Calibri"/>
          <w:lang w:val="sq-AL"/>
        </w:rPr>
        <w:t>Përvoja relevante dhe rezultate në realizimin e projekteve të ngjashme.</w:t>
      </w:r>
      <w:r w:rsidR="0030252B" w:rsidRPr="004B2C65">
        <w:rPr>
          <w:rFonts w:cs="Calibri"/>
          <w:lang w:val="sq-AL"/>
        </w:rPr>
        <w:t xml:space="preserve"> </w:t>
      </w:r>
      <w:r w:rsidRPr="004B2C65">
        <w:rPr>
          <w:rFonts w:cs="Calibri"/>
          <w:lang w:val="sq-AL"/>
        </w:rPr>
        <w:t>(max.</w:t>
      </w:r>
      <w:r w:rsidR="00713475" w:rsidRPr="004B2C65">
        <w:rPr>
          <w:rFonts w:cs="Calibri"/>
          <w:lang w:val="sq-AL"/>
        </w:rPr>
        <w:t xml:space="preserve"> </w:t>
      </w:r>
      <w:r w:rsidRPr="004B2C65">
        <w:rPr>
          <w:rFonts w:cs="Calibri"/>
          <w:lang w:val="sq-AL"/>
        </w:rPr>
        <w:t>10 pikë)</w:t>
      </w:r>
    </w:p>
    <w:p w:rsidR="00713475" w:rsidRPr="00533C81" w:rsidRDefault="00713475" w:rsidP="004929CB">
      <w:pPr>
        <w:pStyle w:val="ListParagraph"/>
        <w:spacing w:after="0" w:line="240" w:lineRule="auto"/>
        <w:ind w:left="6480" w:firstLine="720"/>
        <w:jc w:val="both"/>
        <w:rPr>
          <w:rFonts w:cs="Calibri"/>
          <w:lang w:val="sq-AL"/>
        </w:rPr>
      </w:pPr>
    </w:p>
    <w:p w:rsidR="00713475" w:rsidRPr="00F64975" w:rsidRDefault="004B2C65" w:rsidP="00F64975">
      <w:pPr>
        <w:pStyle w:val="ListParagraph"/>
        <w:numPr>
          <w:ilvl w:val="0"/>
          <w:numId w:val="2"/>
        </w:numPr>
        <w:spacing w:after="0" w:line="240" w:lineRule="auto"/>
        <w:jc w:val="both"/>
        <w:rPr>
          <w:rFonts w:cs="Calibri"/>
          <w:u w:val="single"/>
          <w:lang w:val="sq-AL"/>
        </w:rPr>
      </w:pPr>
      <w:r w:rsidRPr="00F64975">
        <w:rPr>
          <w:rFonts w:cs="Calibri"/>
          <w:u w:val="single"/>
          <w:lang w:val="sq-AL"/>
        </w:rPr>
        <w:t>Propozim-buxheti</w:t>
      </w:r>
      <w:r w:rsidR="00713475" w:rsidRPr="00F64975">
        <w:rPr>
          <w:rFonts w:cs="Calibri"/>
          <w:u w:val="single"/>
          <w:lang w:val="sq-AL"/>
        </w:rPr>
        <w:t xml:space="preserve"> </w:t>
      </w:r>
      <w:r w:rsidR="00713475" w:rsidRPr="00F64975">
        <w:rPr>
          <w:rFonts w:cs="Calibri"/>
          <w:u w:val="single"/>
          <w:lang w:val="sq-AL"/>
        </w:rPr>
        <w:tab/>
      </w:r>
      <w:r w:rsidR="00713475" w:rsidRPr="00F64975">
        <w:rPr>
          <w:rFonts w:cs="Calibri"/>
          <w:u w:val="single"/>
          <w:lang w:val="sq-AL"/>
        </w:rPr>
        <w:tab/>
      </w:r>
      <w:r w:rsidR="00713475" w:rsidRPr="00F64975">
        <w:rPr>
          <w:rFonts w:cs="Calibri"/>
          <w:u w:val="single"/>
          <w:lang w:val="sq-AL"/>
        </w:rPr>
        <w:tab/>
      </w:r>
      <w:r w:rsidR="00713475" w:rsidRPr="00F64975">
        <w:rPr>
          <w:rFonts w:cs="Calibri"/>
          <w:u w:val="single"/>
          <w:lang w:val="sq-AL"/>
        </w:rPr>
        <w:tab/>
      </w:r>
      <w:r w:rsidR="00713475" w:rsidRPr="00F64975">
        <w:rPr>
          <w:rFonts w:cs="Calibri"/>
          <w:u w:val="single"/>
          <w:lang w:val="sq-AL"/>
        </w:rPr>
        <w:tab/>
      </w:r>
      <w:r w:rsidR="00713475" w:rsidRPr="00F64975">
        <w:rPr>
          <w:rFonts w:cs="Calibri"/>
          <w:u w:val="single"/>
          <w:lang w:val="sq-AL"/>
        </w:rPr>
        <w:tab/>
      </w:r>
      <w:r w:rsidR="00713475" w:rsidRPr="00F64975">
        <w:rPr>
          <w:rFonts w:cs="Calibri"/>
          <w:u w:val="single"/>
          <w:lang w:val="sq-AL"/>
        </w:rPr>
        <w:tab/>
      </w:r>
      <w:r w:rsidR="00713475" w:rsidRPr="00F64975">
        <w:rPr>
          <w:rFonts w:cs="Calibri"/>
          <w:u w:val="single"/>
          <w:lang w:val="sq-AL"/>
        </w:rPr>
        <w:tab/>
      </w:r>
      <w:r w:rsidR="00F64975" w:rsidRPr="00F64975">
        <w:rPr>
          <w:rFonts w:cs="Calibri"/>
          <w:u w:val="single"/>
          <w:lang w:val="sq-AL"/>
        </w:rPr>
        <w:t>max.20 pikë)</w:t>
      </w:r>
    </w:p>
    <w:p w:rsidR="00713475" w:rsidRPr="00F64975" w:rsidRDefault="00F64975" w:rsidP="00F64975">
      <w:pPr>
        <w:pStyle w:val="ListParagraph"/>
        <w:numPr>
          <w:ilvl w:val="1"/>
          <w:numId w:val="1"/>
        </w:numPr>
        <w:spacing w:after="0" w:line="240" w:lineRule="auto"/>
        <w:jc w:val="both"/>
        <w:rPr>
          <w:rFonts w:cs="Calibri"/>
          <w:lang w:val="sq-AL"/>
        </w:rPr>
      </w:pPr>
      <w:r w:rsidRPr="00F64975">
        <w:rPr>
          <w:rFonts w:cs="Calibri"/>
          <w:lang w:val="sq-AL"/>
        </w:rPr>
        <w:t>Kuptimi i buxhetit dhe shpërndarja e drejtë mes partnerëve;</w:t>
      </w:r>
      <w:r w:rsidR="00713475" w:rsidRPr="00F64975">
        <w:rPr>
          <w:rFonts w:cs="Calibri"/>
          <w:lang w:val="sq-AL"/>
        </w:rPr>
        <w:t xml:space="preserve"> </w:t>
      </w:r>
    </w:p>
    <w:p w:rsidR="00713475" w:rsidRPr="00533C81" w:rsidRDefault="00F64975" w:rsidP="004929CB">
      <w:pPr>
        <w:pStyle w:val="ListParagraph"/>
        <w:spacing w:after="0" w:line="240" w:lineRule="auto"/>
        <w:ind w:left="6480" w:firstLine="720"/>
        <w:jc w:val="both"/>
        <w:rPr>
          <w:rFonts w:cs="Calibri"/>
          <w:lang w:val="sq-AL"/>
        </w:rPr>
      </w:pPr>
      <w:r w:rsidRPr="00F64975">
        <w:rPr>
          <w:rFonts w:cs="Calibri"/>
          <w:lang w:val="sq-AL"/>
        </w:rPr>
        <w:t>(max.</w:t>
      </w:r>
      <w:r w:rsidR="00713475" w:rsidRPr="00533C81">
        <w:rPr>
          <w:rFonts w:cs="Calibri"/>
          <w:lang w:val="sq-AL"/>
        </w:rPr>
        <w:t xml:space="preserve"> </w:t>
      </w:r>
      <w:r w:rsidRPr="00F64975">
        <w:rPr>
          <w:rFonts w:cs="Calibri"/>
          <w:lang w:val="sq-AL"/>
        </w:rPr>
        <w:t>10 pikë)</w:t>
      </w:r>
    </w:p>
    <w:p w:rsidR="00713475" w:rsidRPr="00F64975" w:rsidRDefault="00F64975" w:rsidP="00F64975">
      <w:pPr>
        <w:pStyle w:val="ListParagraph"/>
        <w:numPr>
          <w:ilvl w:val="1"/>
          <w:numId w:val="1"/>
        </w:numPr>
        <w:spacing w:after="0" w:line="240" w:lineRule="auto"/>
        <w:jc w:val="both"/>
        <w:rPr>
          <w:rFonts w:cs="Calibri"/>
          <w:lang w:val="sq-AL"/>
        </w:rPr>
      </w:pPr>
      <w:r w:rsidRPr="00F64975">
        <w:rPr>
          <w:rFonts w:cs="Calibri"/>
          <w:lang w:val="sq-AL"/>
        </w:rPr>
        <w:t>Kapacitete administrative, financiare dhe drejtuese të organizatës bartëse e projektit.</w:t>
      </w:r>
      <w:r w:rsidR="00713475" w:rsidRPr="00F64975">
        <w:rPr>
          <w:rFonts w:cs="Calibri"/>
          <w:lang w:val="sq-AL"/>
        </w:rPr>
        <w:t xml:space="preserve"> </w:t>
      </w:r>
      <w:r w:rsidR="00713475" w:rsidRPr="00F64975">
        <w:rPr>
          <w:rFonts w:cs="Calibri"/>
          <w:lang w:val="sq-AL"/>
        </w:rPr>
        <w:tab/>
      </w:r>
      <w:r w:rsidR="00713475" w:rsidRPr="00F64975">
        <w:rPr>
          <w:rFonts w:cs="Calibri"/>
          <w:lang w:val="sq-AL"/>
        </w:rPr>
        <w:tab/>
      </w:r>
      <w:r w:rsidR="00713475" w:rsidRPr="00F64975">
        <w:rPr>
          <w:rFonts w:cs="Calibri"/>
          <w:lang w:val="sq-AL"/>
        </w:rPr>
        <w:tab/>
      </w:r>
      <w:r w:rsidR="00713475" w:rsidRPr="00F64975">
        <w:rPr>
          <w:rFonts w:cs="Calibri"/>
          <w:lang w:val="sq-AL"/>
        </w:rPr>
        <w:tab/>
      </w:r>
      <w:r w:rsidR="00713475" w:rsidRPr="00F64975">
        <w:rPr>
          <w:rFonts w:cs="Calibri"/>
          <w:lang w:val="sq-AL"/>
        </w:rPr>
        <w:tab/>
      </w:r>
      <w:r w:rsidR="00713475" w:rsidRPr="00F64975">
        <w:rPr>
          <w:rFonts w:cs="Calibri"/>
          <w:lang w:val="sq-AL"/>
        </w:rPr>
        <w:tab/>
      </w:r>
      <w:r w:rsidRPr="00F64975">
        <w:rPr>
          <w:rFonts w:cs="Calibri"/>
          <w:lang w:val="sq-AL"/>
        </w:rPr>
        <w:t>(max.</w:t>
      </w:r>
      <w:r w:rsidR="00713475" w:rsidRPr="00F64975">
        <w:rPr>
          <w:rFonts w:cs="Calibri"/>
          <w:lang w:val="sq-AL"/>
        </w:rPr>
        <w:t xml:space="preserve"> </w:t>
      </w:r>
      <w:r w:rsidRPr="00F64975">
        <w:rPr>
          <w:rFonts w:cs="Calibri"/>
          <w:lang w:val="sq-AL"/>
        </w:rPr>
        <w:t>10 pikë)</w:t>
      </w:r>
    </w:p>
    <w:p w:rsidR="00966969" w:rsidRPr="00533C81" w:rsidRDefault="00966969" w:rsidP="004929CB">
      <w:pPr>
        <w:spacing w:after="0" w:line="240" w:lineRule="auto"/>
        <w:jc w:val="both"/>
        <w:rPr>
          <w:rFonts w:cs="Calibri"/>
          <w:b/>
          <w:sz w:val="28"/>
          <w:lang w:val="sq-AL"/>
        </w:rPr>
      </w:pPr>
    </w:p>
    <w:p w:rsidR="00F50930" w:rsidRPr="00533C81" w:rsidRDefault="004929CB" w:rsidP="004929CB">
      <w:pPr>
        <w:spacing w:after="0" w:line="240" w:lineRule="auto"/>
        <w:jc w:val="both"/>
        <w:rPr>
          <w:rFonts w:cs="Calibri"/>
          <w:b/>
          <w:sz w:val="28"/>
          <w:lang w:val="sq-AL"/>
        </w:rPr>
      </w:pPr>
      <w:r w:rsidRPr="00533C81">
        <w:rPr>
          <w:rFonts w:cs="Calibri"/>
          <w:b/>
          <w:sz w:val="28"/>
          <w:lang w:val="sq-AL"/>
        </w:rPr>
        <w:t xml:space="preserve">6. </w:t>
      </w:r>
      <w:r w:rsidR="00F61B08" w:rsidRPr="00823496">
        <w:rPr>
          <w:rFonts w:cs="Calibri"/>
          <w:b/>
          <w:sz w:val="28"/>
          <w:lang w:val="sq-AL"/>
        </w:rPr>
        <w:t>Dokumente të detyrueshme</w:t>
      </w:r>
    </w:p>
    <w:p w:rsidR="00F50930" w:rsidRPr="00533C81" w:rsidRDefault="00F50930" w:rsidP="004929CB">
      <w:pPr>
        <w:spacing w:after="0" w:line="240" w:lineRule="auto"/>
        <w:jc w:val="both"/>
        <w:rPr>
          <w:rFonts w:cs="Calibri"/>
          <w:b/>
          <w:lang w:val="sq-AL"/>
        </w:rPr>
      </w:pPr>
    </w:p>
    <w:p w:rsidR="00F50930" w:rsidRPr="00533C81" w:rsidRDefault="008860F7" w:rsidP="004929CB">
      <w:pPr>
        <w:spacing w:after="0" w:line="240" w:lineRule="auto"/>
        <w:jc w:val="both"/>
        <w:rPr>
          <w:rFonts w:cs="Calibri"/>
          <w:lang w:val="sq-AL"/>
        </w:rPr>
      </w:pPr>
      <w:r w:rsidRPr="00AE69EA">
        <w:rPr>
          <w:rFonts w:cs="Calibri"/>
          <w:lang w:val="sq-AL"/>
        </w:rPr>
        <w:t xml:space="preserve">Për </w:t>
      </w:r>
      <w:r w:rsidRPr="00AE69EA">
        <w:rPr>
          <w:rFonts w:cs="Calibri"/>
          <w:b/>
          <w:lang w:val="sq-AL"/>
        </w:rPr>
        <w:t xml:space="preserve">aplikacion të plotë të parashtruar </w:t>
      </w:r>
      <w:r w:rsidRPr="00AE69EA">
        <w:rPr>
          <w:rFonts w:cs="Calibri"/>
          <w:lang w:val="sq-AL"/>
        </w:rPr>
        <w:t>do të konsiderohet vetëm ajo që do të përfshijë</w:t>
      </w:r>
      <w:r w:rsidR="00AE69EA" w:rsidRPr="00AE69EA">
        <w:rPr>
          <w:rFonts w:cs="Calibri"/>
          <w:lang w:val="sq-AL"/>
        </w:rPr>
        <w:t>:</w:t>
      </w:r>
      <w:r w:rsidR="00F50930" w:rsidRPr="00533C81">
        <w:rPr>
          <w:rFonts w:cs="Calibri"/>
          <w:lang w:val="sq-AL"/>
        </w:rPr>
        <w:t xml:space="preserve"> </w:t>
      </w:r>
    </w:p>
    <w:p w:rsidR="00F50930" w:rsidRPr="00533C81" w:rsidRDefault="00F50930" w:rsidP="004929CB">
      <w:pPr>
        <w:spacing w:after="0" w:line="240" w:lineRule="auto"/>
        <w:jc w:val="both"/>
        <w:rPr>
          <w:rFonts w:cs="Calibri"/>
          <w:lang w:val="sq-AL"/>
        </w:rPr>
      </w:pPr>
    </w:p>
    <w:p w:rsidR="00F50930" w:rsidRPr="00533C81" w:rsidRDefault="00F50930" w:rsidP="004929CB">
      <w:pPr>
        <w:spacing w:after="0" w:line="240" w:lineRule="auto"/>
        <w:jc w:val="both"/>
        <w:rPr>
          <w:rFonts w:cs="Calibri"/>
          <w:i/>
          <w:lang w:val="sq-AL"/>
        </w:rPr>
      </w:pPr>
      <w:r w:rsidRPr="00533C81">
        <w:rPr>
          <w:rFonts w:cs="Calibri"/>
          <w:i/>
          <w:lang w:val="sq-AL"/>
        </w:rPr>
        <w:t xml:space="preserve">1. </w:t>
      </w:r>
      <w:r w:rsidR="00AE69EA" w:rsidRPr="00AE69EA">
        <w:rPr>
          <w:rFonts w:cs="Calibri"/>
          <w:i/>
          <w:lang w:val="sq-AL"/>
        </w:rPr>
        <w:t>Formulari për aplikim (Aneksi 1);</w:t>
      </w:r>
    </w:p>
    <w:p w:rsidR="00F50930" w:rsidRPr="00533C81" w:rsidRDefault="00F50930" w:rsidP="004929CB">
      <w:pPr>
        <w:spacing w:after="0" w:line="240" w:lineRule="auto"/>
        <w:jc w:val="both"/>
        <w:rPr>
          <w:rFonts w:cs="Calibri"/>
          <w:i/>
          <w:lang w:val="sq-AL"/>
        </w:rPr>
      </w:pPr>
      <w:r w:rsidRPr="00533C81">
        <w:rPr>
          <w:rFonts w:cs="Calibri"/>
          <w:i/>
          <w:lang w:val="sq-AL"/>
        </w:rPr>
        <w:t xml:space="preserve">2. </w:t>
      </w:r>
      <w:r w:rsidR="00AE69EA" w:rsidRPr="00AE69EA">
        <w:rPr>
          <w:rFonts w:cs="Calibri"/>
          <w:i/>
          <w:lang w:val="sq-AL"/>
        </w:rPr>
        <w:t>Formulari për propozim-buxhet (Aneksi 2);</w:t>
      </w:r>
      <w:r w:rsidRPr="00533C81">
        <w:rPr>
          <w:rFonts w:cs="Calibri"/>
          <w:i/>
          <w:lang w:val="sq-AL"/>
        </w:rPr>
        <w:t xml:space="preserve"> </w:t>
      </w:r>
    </w:p>
    <w:p w:rsidR="00F50930" w:rsidRPr="00533C81" w:rsidRDefault="00F50930" w:rsidP="004929CB">
      <w:pPr>
        <w:spacing w:after="0" w:line="240" w:lineRule="auto"/>
        <w:jc w:val="both"/>
        <w:rPr>
          <w:rFonts w:cs="Calibri"/>
          <w:i/>
          <w:lang w:val="sq-AL"/>
        </w:rPr>
      </w:pPr>
      <w:r w:rsidRPr="00533C81">
        <w:rPr>
          <w:rFonts w:cs="Calibri"/>
          <w:i/>
          <w:lang w:val="sq-AL"/>
        </w:rPr>
        <w:t xml:space="preserve">3. </w:t>
      </w:r>
      <w:r w:rsidR="00AE69EA" w:rsidRPr="00AE69EA">
        <w:rPr>
          <w:rFonts w:cs="Calibri"/>
          <w:i/>
          <w:lang w:val="sq-AL"/>
        </w:rPr>
        <w:t>Korniza kohore (Aneksi 3);</w:t>
      </w:r>
    </w:p>
    <w:p w:rsidR="00F50930" w:rsidRPr="00533C81" w:rsidRDefault="00F50930" w:rsidP="004929CB">
      <w:pPr>
        <w:spacing w:after="0" w:line="240" w:lineRule="auto"/>
        <w:jc w:val="both"/>
        <w:rPr>
          <w:rFonts w:cs="Calibri"/>
          <w:i/>
          <w:lang w:val="sq-AL"/>
        </w:rPr>
      </w:pPr>
      <w:r w:rsidRPr="00533C81">
        <w:rPr>
          <w:rFonts w:cs="Calibri"/>
          <w:i/>
          <w:lang w:val="sq-AL"/>
        </w:rPr>
        <w:t xml:space="preserve">4. </w:t>
      </w:r>
      <w:r w:rsidR="00AE69EA" w:rsidRPr="00AE69EA">
        <w:rPr>
          <w:rFonts w:cs="Calibri"/>
          <w:i/>
          <w:lang w:val="sq-AL"/>
        </w:rPr>
        <w:t>Tregues për matjen e përparimit të projektit (Aneksi 4);</w:t>
      </w:r>
    </w:p>
    <w:p w:rsidR="00F50930" w:rsidRPr="00533C81" w:rsidRDefault="00F50930" w:rsidP="004929CB">
      <w:pPr>
        <w:spacing w:after="0" w:line="240" w:lineRule="auto"/>
        <w:jc w:val="both"/>
        <w:rPr>
          <w:rFonts w:cs="Calibri"/>
          <w:i/>
          <w:lang w:val="sq-AL"/>
        </w:rPr>
      </w:pPr>
      <w:r w:rsidRPr="00533C81">
        <w:rPr>
          <w:rFonts w:cs="Calibri"/>
          <w:i/>
          <w:lang w:val="sq-AL"/>
        </w:rPr>
        <w:t xml:space="preserve">5. </w:t>
      </w:r>
      <w:r w:rsidR="00AE69EA" w:rsidRPr="00374D80">
        <w:rPr>
          <w:rFonts w:cs="Calibri"/>
          <w:i/>
          <w:lang w:val="sq-AL"/>
        </w:rPr>
        <w:t>Anekse plotësuese të detyrueshme:</w:t>
      </w:r>
      <w:r w:rsidRPr="00533C81">
        <w:rPr>
          <w:rFonts w:cs="Calibri"/>
          <w:i/>
          <w:lang w:val="sq-AL"/>
        </w:rPr>
        <w:t xml:space="preserve"> </w:t>
      </w:r>
    </w:p>
    <w:p w:rsidR="000D4293" w:rsidRPr="00533C81" w:rsidRDefault="00374D80" w:rsidP="004929CB">
      <w:pPr>
        <w:spacing w:after="0" w:line="240" w:lineRule="auto"/>
        <w:ind w:firstLine="720"/>
        <w:jc w:val="both"/>
        <w:rPr>
          <w:rFonts w:cs="Calibri"/>
          <w:i/>
          <w:lang w:val="sq-AL"/>
        </w:rPr>
      </w:pPr>
      <w:r w:rsidRPr="00374D80">
        <w:rPr>
          <w:rFonts w:cs="Calibri"/>
          <w:i/>
          <w:lang w:val="sq-AL"/>
        </w:rPr>
        <w:t>5.1. Gjendja aktuale nga Regjistri Qendror, jo më të vjetër se një vit;</w:t>
      </w:r>
      <w:r w:rsidR="000D4293" w:rsidRPr="00533C81">
        <w:rPr>
          <w:rFonts w:cs="Calibri"/>
          <w:i/>
          <w:lang w:val="sq-AL"/>
        </w:rPr>
        <w:t xml:space="preserve"> </w:t>
      </w:r>
    </w:p>
    <w:p w:rsidR="000D4293" w:rsidRPr="00533C81" w:rsidRDefault="00374D80" w:rsidP="004929CB">
      <w:pPr>
        <w:spacing w:after="0" w:line="240" w:lineRule="auto"/>
        <w:ind w:firstLine="720"/>
        <w:jc w:val="both"/>
        <w:rPr>
          <w:rFonts w:cs="Calibri"/>
          <w:i/>
          <w:lang w:val="sq-AL"/>
        </w:rPr>
      </w:pPr>
      <w:r w:rsidRPr="00374D80">
        <w:rPr>
          <w:rFonts w:cs="Calibri"/>
          <w:i/>
          <w:lang w:val="sq-AL"/>
        </w:rPr>
        <w:t>5.2. Biografi pune të ekipit të projektit;</w:t>
      </w:r>
    </w:p>
    <w:p w:rsidR="000D4293" w:rsidRPr="00533C81" w:rsidRDefault="00374D80" w:rsidP="004929CB">
      <w:pPr>
        <w:spacing w:after="0" w:line="240" w:lineRule="auto"/>
        <w:ind w:left="720"/>
        <w:jc w:val="both"/>
        <w:rPr>
          <w:rFonts w:cs="Calibri"/>
          <w:i/>
          <w:lang w:val="sq-AL"/>
        </w:rPr>
      </w:pPr>
      <w:r w:rsidRPr="00192BAB">
        <w:rPr>
          <w:rFonts w:cs="Calibri"/>
          <w:i/>
          <w:lang w:val="sq-AL"/>
        </w:rPr>
        <w:t>5.3 Raport vjetor për punë dhe raporti financiar, për vitin paraprak.</w:t>
      </w:r>
      <w:r w:rsidR="000D4293" w:rsidRPr="00533C81">
        <w:rPr>
          <w:rFonts w:cs="Calibri"/>
          <w:i/>
          <w:lang w:val="sq-AL"/>
        </w:rPr>
        <w:t xml:space="preserve"> </w:t>
      </w:r>
      <w:r w:rsidR="00192BAB" w:rsidRPr="00AF6DF7">
        <w:rPr>
          <w:rFonts w:cs="Calibri"/>
          <w:i/>
          <w:lang w:val="sq-AL"/>
        </w:rPr>
        <w:t>Nëse organizata, në përputhje me Nenin 18 të Ligjit për Kontabilitet të Organizatave Joprofi</w:t>
      </w:r>
      <w:r w:rsidR="00DD2821" w:rsidRPr="00AF6DF7">
        <w:rPr>
          <w:rFonts w:cs="Calibri"/>
          <w:i/>
          <w:lang w:val="sq-AL"/>
        </w:rPr>
        <w:t>tabile nuk është e detyrueshme të përpunojë raport financiar, atëherë duhet të dorëzohet vetëm njoftim</w:t>
      </w:r>
      <w:r w:rsidR="00AF6DF7" w:rsidRPr="00AF6DF7">
        <w:rPr>
          <w:rFonts w:cs="Calibri"/>
          <w:i/>
          <w:lang w:val="sq-AL"/>
        </w:rPr>
        <w:t>.</w:t>
      </w:r>
      <w:r w:rsidR="000D4293" w:rsidRPr="00533C81">
        <w:rPr>
          <w:rFonts w:cs="Calibri"/>
          <w:i/>
          <w:lang w:val="sq-AL"/>
        </w:rPr>
        <w:t xml:space="preserve"> </w:t>
      </w:r>
      <w:r w:rsidR="00AF6DF7" w:rsidRPr="004D349C">
        <w:rPr>
          <w:rFonts w:cs="Calibri"/>
          <w:i/>
          <w:lang w:val="sq-AL"/>
        </w:rPr>
        <w:t>Nëse nuk ka kaluar një vit nga dita e regjistrimit të organizatës, atëherë nuk duhet të dorëzojë raport vjetor për punë</w:t>
      </w:r>
      <w:r w:rsidR="004D349C" w:rsidRPr="004D349C">
        <w:rPr>
          <w:rFonts w:cs="Calibri"/>
          <w:i/>
          <w:lang w:val="sq-AL"/>
        </w:rPr>
        <w:t>.</w:t>
      </w:r>
    </w:p>
    <w:p w:rsidR="000D4293" w:rsidRPr="00533C81" w:rsidRDefault="004D349C" w:rsidP="004929CB">
      <w:pPr>
        <w:spacing w:after="0" w:line="240" w:lineRule="auto"/>
        <w:ind w:firstLine="720"/>
        <w:jc w:val="both"/>
        <w:rPr>
          <w:rFonts w:cs="Calibri"/>
          <w:i/>
          <w:lang w:val="sq-AL"/>
        </w:rPr>
      </w:pPr>
      <w:r w:rsidRPr="006D1FA6">
        <w:rPr>
          <w:rFonts w:cs="Calibri"/>
          <w:i/>
          <w:lang w:val="sq-AL"/>
        </w:rPr>
        <w:lastRenderedPageBreak/>
        <w:t>5.4. USB me version elektronik të gjitha dokumenteve.</w:t>
      </w:r>
      <w:r w:rsidR="000D4293" w:rsidRPr="00533C81">
        <w:rPr>
          <w:rFonts w:cs="Calibri"/>
          <w:i/>
          <w:lang w:val="sq-AL"/>
        </w:rPr>
        <w:t xml:space="preserve"> </w:t>
      </w:r>
      <w:r w:rsidR="00966969" w:rsidRPr="00533C81">
        <w:rPr>
          <w:rFonts w:cs="Calibri"/>
          <w:i/>
          <w:lang w:val="sq-AL"/>
        </w:rPr>
        <w:t xml:space="preserve"> </w:t>
      </w:r>
    </w:p>
    <w:p w:rsidR="00F50930" w:rsidRPr="00533C81" w:rsidRDefault="00F50930" w:rsidP="004929CB">
      <w:pPr>
        <w:spacing w:after="0" w:line="240" w:lineRule="auto"/>
        <w:ind w:left="720"/>
        <w:jc w:val="both"/>
        <w:rPr>
          <w:rFonts w:cs="Calibri"/>
          <w:b/>
          <w:lang w:val="sq-AL"/>
        </w:rPr>
      </w:pPr>
    </w:p>
    <w:p w:rsidR="00F50930" w:rsidRPr="00533C81" w:rsidRDefault="006D1FA6" w:rsidP="004929CB">
      <w:pPr>
        <w:spacing w:after="0" w:line="240" w:lineRule="auto"/>
        <w:jc w:val="both"/>
        <w:rPr>
          <w:rFonts w:cs="Calibri"/>
          <w:lang w:val="sq-AL"/>
        </w:rPr>
      </w:pPr>
      <w:r w:rsidRPr="00F919FD">
        <w:rPr>
          <w:rFonts w:cs="Calibri"/>
          <w:lang w:val="sq-AL"/>
        </w:rPr>
        <w:t>Në vijim, ju japim edhe Udhëzimin për Buxhetim</w:t>
      </w:r>
      <w:r w:rsidR="00F919FD" w:rsidRPr="00F919FD">
        <w:rPr>
          <w:rFonts w:cs="Calibri"/>
          <w:lang w:val="sq-AL"/>
        </w:rPr>
        <w:t>.</w:t>
      </w:r>
      <w:r w:rsidR="00F50930" w:rsidRPr="00533C81">
        <w:rPr>
          <w:rFonts w:cs="Calibri"/>
          <w:lang w:val="sq-AL"/>
        </w:rPr>
        <w:t xml:space="preserve"> </w:t>
      </w:r>
    </w:p>
    <w:p w:rsidR="00F50930" w:rsidRPr="00533C81" w:rsidRDefault="00F50930" w:rsidP="004929CB">
      <w:pPr>
        <w:spacing w:after="0" w:line="240" w:lineRule="auto"/>
        <w:jc w:val="both"/>
        <w:rPr>
          <w:rFonts w:cs="Calibri"/>
          <w:lang w:val="sq-AL"/>
        </w:rPr>
      </w:pPr>
    </w:p>
    <w:p w:rsidR="00F50930" w:rsidRPr="00533C81" w:rsidRDefault="0034768B" w:rsidP="004929CB">
      <w:pPr>
        <w:spacing w:after="0" w:line="240" w:lineRule="auto"/>
        <w:jc w:val="both"/>
        <w:rPr>
          <w:rFonts w:cs="Calibri"/>
          <w:lang w:val="sq-AL"/>
        </w:rPr>
      </w:pPr>
      <w:r w:rsidRPr="0034768B">
        <w:rPr>
          <w:rFonts w:cs="Calibri"/>
          <w:lang w:val="sq-AL"/>
        </w:rPr>
        <w:t>Formulari për aplikim (Aneksi 1) duhet të plotësohet tërësisht në gjuhën maqedonishte.</w:t>
      </w:r>
      <w:r w:rsidR="00F50930" w:rsidRPr="00533C81">
        <w:rPr>
          <w:rFonts w:cs="Calibri"/>
          <w:lang w:val="sq-AL"/>
        </w:rPr>
        <w:t xml:space="preserve"> </w:t>
      </w:r>
      <w:r w:rsidRPr="0034768B">
        <w:rPr>
          <w:rFonts w:cs="Calibri"/>
          <w:lang w:val="sq-AL"/>
        </w:rPr>
        <w:t>Për plotësimin e aplikacionit përdoret fonti Calib</w:t>
      </w:r>
      <w:r w:rsidR="00D514D4">
        <w:rPr>
          <w:rFonts w:cs="Calibri"/>
          <w:lang w:val="sq-AL"/>
        </w:rPr>
        <w:t>r</w:t>
      </w:r>
      <w:r w:rsidRPr="0034768B">
        <w:rPr>
          <w:rFonts w:cs="Calibri"/>
          <w:lang w:val="sq-AL"/>
        </w:rPr>
        <w:t>i, me madhësi 11.</w:t>
      </w:r>
    </w:p>
    <w:p w:rsidR="00F50930" w:rsidRPr="00533C81" w:rsidRDefault="00F50930" w:rsidP="004929CB">
      <w:pPr>
        <w:spacing w:after="0" w:line="240" w:lineRule="auto"/>
        <w:jc w:val="both"/>
        <w:rPr>
          <w:rFonts w:cs="Calibri"/>
          <w:lang w:val="sq-AL"/>
        </w:rPr>
      </w:pPr>
    </w:p>
    <w:p w:rsidR="00F50930" w:rsidRPr="00533C81" w:rsidRDefault="0034768B" w:rsidP="004929CB">
      <w:pPr>
        <w:spacing w:after="0" w:line="240" w:lineRule="auto"/>
        <w:jc w:val="both"/>
        <w:rPr>
          <w:rFonts w:cs="Calibri"/>
          <w:lang w:val="sq-AL"/>
        </w:rPr>
      </w:pPr>
      <w:r w:rsidRPr="00820B92">
        <w:rPr>
          <w:rFonts w:cs="Calibri"/>
          <w:lang w:val="sq-AL"/>
        </w:rPr>
        <w:t>Gjatë plotësimit të Formularit për Propozim Buxhet (Aneksi 2) duhet të mbahet llogari për rregullat e dhënë në Udhëzimin për Buxhetim</w:t>
      </w:r>
      <w:r w:rsidR="00820B92" w:rsidRPr="00820B92">
        <w:rPr>
          <w:rFonts w:cs="Calibri"/>
          <w:lang w:val="sq-AL"/>
        </w:rPr>
        <w:t>.</w:t>
      </w:r>
    </w:p>
    <w:p w:rsidR="00713475" w:rsidRPr="00533C81" w:rsidRDefault="00713475" w:rsidP="004929CB">
      <w:pPr>
        <w:spacing w:after="0" w:line="240" w:lineRule="auto"/>
        <w:jc w:val="both"/>
        <w:rPr>
          <w:rFonts w:cs="Calibri"/>
          <w:lang w:val="sq-AL"/>
        </w:rPr>
      </w:pPr>
    </w:p>
    <w:p w:rsidR="0010537B" w:rsidRPr="00533C81" w:rsidRDefault="004929CB" w:rsidP="004929CB">
      <w:pPr>
        <w:spacing w:after="0" w:line="240" w:lineRule="auto"/>
        <w:jc w:val="both"/>
        <w:rPr>
          <w:rFonts w:cs="Calibri"/>
          <w:b/>
          <w:sz w:val="28"/>
          <w:lang w:val="sq-AL"/>
        </w:rPr>
      </w:pPr>
      <w:r w:rsidRPr="00533C81">
        <w:rPr>
          <w:rFonts w:cs="Calibri"/>
          <w:b/>
          <w:sz w:val="28"/>
          <w:lang w:val="sq-AL"/>
        </w:rPr>
        <w:t xml:space="preserve">7. </w:t>
      </w:r>
      <w:r w:rsidR="00820B92" w:rsidRPr="004F5020">
        <w:rPr>
          <w:rFonts w:cs="Calibri"/>
          <w:b/>
          <w:sz w:val="28"/>
          <w:lang w:val="sq-AL"/>
        </w:rPr>
        <w:t>Parashtrimi i aplikacioneve</w:t>
      </w:r>
    </w:p>
    <w:p w:rsidR="0010537B" w:rsidRPr="00533C81" w:rsidRDefault="0010537B" w:rsidP="004929CB">
      <w:pPr>
        <w:spacing w:after="0" w:line="240" w:lineRule="auto"/>
        <w:jc w:val="both"/>
        <w:rPr>
          <w:rFonts w:cs="Calibri"/>
          <w:lang w:val="sq-AL"/>
        </w:rPr>
      </w:pPr>
    </w:p>
    <w:p w:rsidR="00F50930" w:rsidRPr="00533C81" w:rsidRDefault="004F5020" w:rsidP="004929CB">
      <w:pPr>
        <w:spacing w:after="0" w:line="240" w:lineRule="auto"/>
        <w:jc w:val="both"/>
        <w:rPr>
          <w:rFonts w:cs="Calibri"/>
          <w:lang w:val="sq-AL"/>
        </w:rPr>
      </w:pPr>
      <w:r w:rsidRPr="004F5020">
        <w:rPr>
          <w:rFonts w:cs="Calibri"/>
          <w:u w:val="single"/>
          <w:lang w:val="sq-AL"/>
        </w:rPr>
        <w:t>Aplikacionet e kompletuara duhet të dorëzohen në origjinal në gjuhën maqedonishte me nënshkrim dhe vulë zyrtare në tre kopje.</w:t>
      </w:r>
      <w:r w:rsidR="00F50930" w:rsidRPr="00533C81">
        <w:rPr>
          <w:rFonts w:cs="Calibri"/>
          <w:lang w:val="sq-AL"/>
        </w:rPr>
        <w:t xml:space="preserve"> </w:t>
      </w:r>
      <w:r w:rsidRPr="00817D7D">
        <w:rPr>
          <w:rFonts w:cs="Calibri"/>
          <w:u w:val="single"/>
          <w:lang w:val="sq-AL"/>
        </w:rPr>
        <w:t>Përveç dokumenteve, duhet të dorëzohet edhe një USB me versionin elektronike të gjitha dokumenteve.</w:t>
      </w:r>
      <w:r w:rsidR="00F50930" w:rsidRPr="00533C81">
        <w:rPr>
          <w:rFonts w:cs="Calibri"/>
          <w:lang w:val="sq-AL"/>
        </w:rPr>
        <w:t xml:space="preserve"> </w:t>
      </w:r>
      <w:r w:rsidR="00817D7D" w:rsidRPr="00817D7D">
        <w:rPr>
          <w:rFonts w:cs="Calibri"/>
          <w:lang w:val="sq-AL"/>
        </w:rPr>
        <w:t>Versioni i shtypur dhe elektronik i dokumenteve duhet të jenë identike.</w:t>
      </w:r>
      <w:r w:rsidR="00F50930" w:rsidRPr="00533C81">
        <w:rPr>
          <w:rFonts w:cs="Calibri"/>
          <w:lang w:val="sq-AL"/>
        </w:rPr>
        <w:t xml:space="preserve">  </w:t>
      </w:r>
    </w:p>
    <w:p w:rsidR="00F50930" w:rsidRPr="00533C81" w:rsidRDefault="00F50930" w:rsidP="004929CB">
      <w:pPr>
        <w:spacing w:after="0" w:line="240" w:lineRule="auto"/>
        <w:jc w:val="both"/>
        <w:rPr>
          <w:rFonts w:cs="Calibri"/>
          <w:lang w:val="sq-AL"/>
        </w:rPr>
      </w:pPr>
    </w:p>
    <w:p w:rsidR="00F50930" w:rsidRPr="00533C81" w:rsidRDefault="00817D7D" w:rsidP="004929CB">
      <w:pPr>
        <w:spacing w:after="0" w:line="240" w:lineRule="auto"/>
        <w:jc w:val="both"/>
        <w:rPr>
          <w:rFonts w:cs="Calibri"/>
          <w:b/>
          <w:lang w:val="sq-AL"/>
        </w:rPr>
      </w:pPr>
      <w:r w:rsidRPr="00E87174">
        <w:rPr>
          <w:rFonts w:cs="Calibri"/>
          <w:lang w:val="sq-AL"/>
        </w:rPr>
        <w:t xml:space="preserve">Aplikacioni i kompletuar duhet të dorëzohet në tre kopje, një në zarf të mbyllur, të shënuar me titullin </w:t>
      </w:r>
      <w:r w:rsidRPr="00E87174">
        <w:rPr>
          <w:rFonts w:cs="Calibri"/>
          <w:b/>
          <w:lang w:val="sq-AL"/>
        </w:rPr>
        <w:t>Thirrje për shpërndarjen e granteve për zbatimin e aktiviteteve që do të kontribuojnë për kuptimin më të mirë të procesit të aderimit të Republikës së Maqedonisë së Veriut në BE.</w:t>
      </w:r>
      <w:r w:rsidR="0010537B" w:rsidRPr="00533C81">
        <w:rPr>
          <w:rFonts w:cs="Calibri"/>
          <w:b/>
          <w:lang w:val="sq-AL"/>
        </w:rPr>
        <w:t xml:space="preserve"> </w:t>
      </w:r>
    </w:p>
    <w:p w:rsidR="00E23872" w:rsidRPr="00533C81" w:rsidRDefault="00E23872" w:rsidP="004929CB">
      <w:pPr>
        <w:spacing w:after="0" w:line="240" w:lineRule="auto"/>
        <w:jc w:val="both"/>
        <w:rPr>
          <w:rFonts w:cs="Calibri"/>
          <w:lang w:val="sq-AL"/>
        </w:rPr>
      </w:pPr>
    </w:p>
    <w:p w:rsidR="00F50930" w:rsidRPr="00533C81" w:rsidRDefault="00E87174" w:rsidP="004929CB">
      <w:pPr>
        <w:spacing w:after="0" w:line="240" w:lineRule="auto"/>
        <w:jc w:val="both"/>
        <w:rPr>
          <w:rFonts w:cs="Calibri"/>
          <w:b/>
          <w:lang w:val="sq-AL"/>
        </w:rPr>
      </w:pPr>
      <w:r w:rsidRPr="00627CC9">
        <w:rPr>
          <w:rFonts w:cs="Calibri"/>
          <w:b/>
          <w:lang w:val="sq-AL"/>
        </w:rPr>
        <w:t>Aplikacionet dorëzohen jo më vonë se 10.06.2019.</w:t>
      </w:r>
      <w:r w:rsidR="00F50930" w:rsidRPr="00533C81">
        <w:rPr>
          <w:rFonts w:cs="Calibri"/>
          <w:b/>
          <w:lang w:val="sq-AL"/>
        </w:rPr>
        <w:t xml:space="preserve"> </w:t>
      </w:r>
      <w:r w:rsidR="00627CC9" w:rsidRPr="009D7BAC">
        <w:rPr>
          <w:rFonts w:cs="Calibri"/>
          <w:b/>
          <w:lang w:val="sq-AL"/>
        </w:rPr>
        <w:t>(</w:t>
      </w:r>
      <w:r w:rsidR="002B739B" w:rsidRPr="002B739B">
        <w:rPr>
          <w:rFonts w:cs="Calibri"/>
          <w:b/>
          <w:lang w:val="sq-AL"/>
        </w:rPr>
        <w:t>e hënë</w:t>
      </w:r>
      <w:bookmarkStart w:id="0" w:name="_GoBack"/>
      <w:bookmarkEnd w:id="0"/>
      <w:r w:rsidR="00627CC9" w:rsidRPr="009D7BAC">
        <w:rPr>
          <w:rFonts w:cs="Calibri"/>
          <w:b/>
          <w:lang w:val="sq-AL"/>
        </w:rPr>
        <w:t>) në adresën vijuese</w:t>
      </w:r>
      <w:r w:rsidR="009D7BAC" w:rsidRPr="009D7BAC">
        <w:rPr>
          <w:rFonts w:cs="Calibri"/>
          <w:b/>
          <w:lang w:val="sq-AL"/>
        </w:rPr>
        <w:t>:</w:t>
      </w:r>
      <w:r w:rsidR="00F50930" w:rsidRPr="00533C81">
        <w:rPr>
          <w:rFonts w:cs="Calibri"/>
          <w:b/>
          <w:lang w:val="sq-AL"/>
        </w:rPr>
        <w:t xml:space="preserve"> </w:t>
      </w:r>
    </w:p>
    <w:p w:rsidR="00F50930" w:rsidRPr="00533C81" w:rsidRDefault="00F50930" w:rsidP="004929CB">
      <w:pPr>
        <w:spacing w:after="0" w:line="240" w:lineRule="auto"/>
        <w:jc w:val="both"/>
        <w:rPr>
          <w:rFonts w:cs="Calibri"/>
          <w:b/>
          <w:lang w:val="sq-AL"/>
        </w:rPr>
      </w:pPr>
    </w:p>
    <w:p w:rsidR="00F50930" w:rsidRPr="00533C81" w:rsidRDefault="000A4534" w:rsidP="004929CB">
      <w:pPr>
        <w:spacing w:after="0" w:line="240" w:lineRule="auto"/>
        <w:rPr>
          <w:rFonts w:cs="Calibri"/>
          <w:b/>
          <w:lang w:val="sq-AL"/>
        </w:rPr>
      </w:pPr>
      <w:r w:rsidRPr="000031B5">
        <w:rPr>
          <w:rFonts w:cs="Calibri"/>
          <w:b/>
          <w:lang w:val="sq-AL"/>
        </w:rPr>
        <w:t>Fondacioni Shoqëri e Hapur – Maqedoni</w:t>
      </w:r>
    </w:p>
    <w:p w:rsidR="004929CB" w:rsidRPr="00533C81" w:rsidRDefault="000031B5" w:rsidP="004929CB">
      <w:pPr>
        <w:spacing w:after="0" w:line="240" w:lineRule="auto"/>
        <w:rPr>
          <w:rFonts w:cs="Calibri"/>
          <w:b/>
          <w:lang w:val="sq-AL"/>
        </w:rPr>
      </w:pPr>
      <w:r w:rsidRPr="005B68B5">
        <w:rPr>
          <w:rFonts w:cs="Calibri"/>
          <w:b/>
          <w:lang w:val="sq-AL"/>
        </w:rPr>
        <w:t>Për konceptin Pjesëmarrja e Shoqërisë Qytetare në Procesin e Aderimit në BE</w:t>
      </w:r>
    </w:p>
    <w:p w:rsidR="00F50930" w:rsidRPr="00533C81" w:rsidRDefault="005B68B5" w:rsidP="004929CB">
      <w:pPr>
        <w:spacing w:after="0" w:line="240" w:lineRule="auto"/>
        <w:rPr>
          <w:rFonts w:cs="Calibri"/>
          <w:b/>
          <w:lang w:val="sq-AL"/>
        </w:rPr>
      </w:pPr>
      <w:r w:rsidRPr="005B68B5">
        <w:rPr>
          <w:rFonts w:cs="Calibri"/>
          <w:b/>
          <w:lang w:val="sq-AL"/>
        </w:rPr>
        <w:t>Bul.</w:t>
      </w:r>
      <w:r w:rsidR="00F50930" w:rsidRPr="00533C81">
        <w:rPr>
          <w:rFonts w:cs="Calibri"/>
          <w:b/>
          <w:lang w:val="sq-AL"/>
        </w:rPr>
        <w:t xml:space="preserve"> </w:t>
      </w:r>
      <w:r w:rsidRPr="005B68B5">
        <w:rPr>
          <w:rFonts w:cs="Calibri"/>
          <w:b/>
          <w:lang w:val="sq-AL"/>
        </w:rPr>
        <w:t>“Jane Sandanski” Nr.</w:t>
      </w:r>
      <w:r w:rsidR="004929CB" w:rsidRPr="00533C81">
        <w:rPr>
          <w:rFonts w:cs="Calibri"/>
          <w:b/>
          <w:lang w:val="sq-AL"/>
        </w:rPr>
        <w:t xml:space="preserve"> </w:t>
      </w:r>
      <w:r w:rsidRPr="00846CA4">
        <w:rPr>
          <w:rFonts w:cs="Calibri"/>
          <w:b/>
          <w:lang w:val="sq-AL"/>
        </w:rPr>
        <w:t xml:space="preserve">111, p. </w:t>
      </w:r>
      <w:r w:rsidR="000D6581" w:rsidRPr="00846CA4">
        <w:rPr>
          <w:rFonts w:cs="Calibri"/>
          <w:b/>
          <w:lang w:val="sq-AL"/>
        </w:rPr>
        <w:t>f</w:t>
      </w:r>
      <w:r w:rsidRPr="00846CA4">
        <w:rPr>
          <w:rFonts w:cs="Calibri"/>
          <w:b/>
          <w:lang w:val="sq-AL"/>
        </w:rPr>
        <w:t>ah 378</w:t>
      </w:r>
    </w:p>
    <w:p w:rsidR="00F50930" w:rsidRPr="00533C81" w:rsidRDefault="00846CA4" w:rsidP="004929CB">
      <w:pPr>
        <w:spacing w:after="0" w:line="240" w:lineRule="auto"/>
        <w:rPr>
          <w:rFonts w:cs="Calibri"/>
          <w:b/>
          <w:lang w:val="sq-AL"/>
        </w:rPr>
      </w:pPr>
      <w:r w:rsidRPr="00676A8E">
        <w:rPr>
          <w:rFonts w:cs="Calibri"/>
          <w:b/>
          <w:lang w:val="sq-AL"/>
        </w:rPr>
        <w:t>1000 Shkup</w:t>
      </w:r>
    </w:p>
    <w:p w:rsidR="00F50930" w:rsidRPr="00533C81" w:rsidRDefault="00F50930" w:rsidP="004929CB">
      <w:pPr>
        <w:spacing w:after="0" w:line="240" w:lineRule="auto"/>
        <w:jc w:val="both"/>
        <w:rPr>
          <w:rFonts w:cs="Calibri"/>
          <w:lang w:val="sq-AL"/>
        </w:rPr>
      </w:pPr>
    </w:p>
    <w:p w:rsidR="00F50930" w:rsidRPr="00533C81" w:rsidRDefault="0080017E" w:rsidP="004929CB">
      <w:pPr>
        <w:spacing w:after="0" w:line="240" w:lineRule="auto"/>
        <w:jc w:val="both"/>
        <w:rPr>
          <w:rFonts w:cs="Calibri"/>
          <w:b/>
          <w:lang w:val="sq-AL"/>
        </w:rPr>
      </w:pPr>
      <w:r w:rsidRPr="00430915">
        <w:rPr>
          <w:rFonts w:cs="Calibri"/>
          <w:lang w:val="sq-AL"/>
        </w:rPr>
        <w:t>Aplikacionet mund të dërgohen edhe me postë në adresën e dhënë më lartë</w:t>
      </w:r>
      <w:r w:rsidR="00430915" w:rsidRPr="00430915">
        <w:rPr>
          <w:rFonts w:cs="Calibri"/>
          <w:lang w:val="sq-AL"/>
        </w:rPr>
        <w:t>.</w:t>
      </w:r>
      <w:r w:rsidR="00F50930" w:rsidRPr="00533C81">
        <w:rPr>
          <w:rFonts w:cs="Calibri"/>
          <w:lang w:val="sq-AL"/>
        </w:rPr>
        <w:t xml:space="preserve"> </w:t>
      </w:r>
      <w:r w:rsidR="00430915" w:rsidRPr="00286402">
        <w:rPr>
          <w:rFonts w:cs="Calibri"/>
          <w:lang w:val="sq-AL"/>
        </w:rPr>
        <w:t xml:space="preserve">Për aplikacionet e dërguar me postë si kohë e parashtrimit do të konsiderohet </w:t>
      </w:r>
      <w:r w:rsidR="00430915" w:rsidRPr="00286402">
        <w:rPr>
          <w:rFonts w:cs="Calibri"/>
          <w:b/>
          <w:lang w:val="sq-AL"/>
        </w:rPr>
        <w:t>koha e dorëzimit të dërgesës në postë.</w:t>
      </w:r>
      <w:r w:rsidR="00F50930" w:rsidRPr="00533C81">
        <w:rPr>
          <w:rFonts w:cs="Calibri"/>
          <w:b/>
          <w:lang w:val="sq-AL"/>
        </w:rPr>
        <w:t xml:space="preserve"> </w:t>
      </w:r>
      <w:r w:rsidR="000D4293" w:rsidRPr="00533C81">
        <w:rPr>
          <w:rFonts w:cs="Calibri"/>
          <w:b/>
          <w:lang w:val="sq-AL"/>
        </w:rPr>
        <w:t xml:space="preserve"> </w:t>
      </w:r>
    </w:p>
    <w:p w:rsidR="000D4293" w:rsidRPr="00533C81" w:rsidRDefault="000D4293" w:rsidP="004929CB">
      <w:pPr>
        <w:spacing w:after="0" w:line="240" w:lineRule="auto"/>
        <w:jc w:val="both"/>
        <w:rPr>
          <w:rFonts w:cs="Calibri"/>
          <w:b/>
          <w:sz w:val="28"/>
          <w:lang w:val="sq-AL"/>
        </w:rPr>
      </w:pPr>
    </w:p>
    <w:p w:rsidR="0010537B" w:rsidRPr="00533C81" w:rsidRDefault="004929CB" w:rsidP="004929CB">
      <w:pPr>
        <w:spacing w:after="0" w:line="240" w:lineRule="auto"/>
        <w:jc w:val="both"/>
        <w:rPr>
          <w:rFonts w:cs="Calibri"/>
          <w:b/>
          <w:sz w:val="28"/>
          <w:lang w:val="sq-AL"/>
        </w:rPr>
      </w:pPr>
      <w:r w:rsidRPr="00533C81">
        <w:rPr>
          <w:rFonts w:cs="Calibri"/>
          <w:b/>
          <w:sz w:val="28"/>
          <w:lang w:val="sq-AL"/>
        </w:rPr>
        <w:t xml:space="preserve">8. </w:t>
      </w:r>
      <w:r w:rsidR="00286402" w:rsidRPr="00CB3245">
        <w:rPr>
          <w:rFonts w:cs="Calibri"/>
          <w:b/>
          <w:sz w:val="28"/>
          <w:lang w:val="sq-AL"/>
        </w:rPr>
        <w:t>Informacione të rëndësishme</w:t>
      </w:r>
    </w:p>
    <w:p w:rsidR="0010537B" w:rsidRPr="00533C81" w:rsidRDefault="0010537B" w:rsidP="004929CB">
      <w:pPr>
        <w:spacing w:after="0" w:line="240" w:lineRule="auto"/>
        <w:rPr>
          <w:rFonts w:cs="Calibri"/>
          <w:lang w:val="sq-AL"/>
        </w:rPr>
      </w:pPr>
    </w:p>
    <w:p w:rsidR="0010537B" w:rsidRPr="00533C81" w:rsidRDefault="004850BC" w:rsidP="004929CB">
      <w:pPr>
        <w:spacing w:after="0" w:line="240" w:lineRule="auto"/>
        <w:jc w:val="both"/>
        <w:rPr>
          <w:rFonts w:cs="Calibri"/>
          <w:lang w:val="sq-AL"/>
        </w:rPr>
      </w:pPr>
      <w:r w:rsidRPr="004850BC">
        <w:rPr>
          <w:rFonts w:cs="Calibri"/>
          <w:lang w:val="sq-AL"/>
        </w:rPr>
        <w:t>Gjatë procesit të vlerësimit, FShHM-ja mund të kërkojë informacione plotësuese nga parashtruesi i aplikacionit për propozim projektit, ose bartësi i aplikacionit, pjesë të cilat konsiderohen të nevojshme për përfundim të vlerësimit.</w:t>
      </w:r>
      <w:r w:rsidR="0010537B" w:rsidRPr="00533C81">
        <w:rPr>
          <w:rFonts w:cs="Calibri"/>
          <w:lang w:val="sq-AL"/>
        </w:rPr>
        <w:t xml:space="preserve"> </w:t>
      </w:r>
      <w:r w:rsidR="000B719F" w:rsidRPr="00A467C4">
        <w:rPr>
          <w:rFonts w:cs="Calibri"/>
          <w:lang w:val="sq-AL"/>
        </w:rPr>
        <w:t>Kërkimi i informacioneve plotësuese nuk nënkupton që projektet do të jenë ose nuk do të jenë të mbështetura.</w:t>
      </w:r>
      <w:r w:rsidR="0010537B" w:rsidRPr="00533C81">
        <w:rPr>
          <w:rFonts w:cs="Calibri"/>
          <w:lang w:val="sq-AL"/>
        </w:rPr>
        <w:t xml:space="preserve"> </w:t>
      </w:r>
    </w:p>
    <w:p w:rsidR="004929CB" w:rsidRPr="00533C81" w:rsidRDefault="004929CB" w:rsidP="004929CB">
      <w:pPr>
        <w:spacing w:after="0" w:line="240" w:lineRule="auto"/>
        <w:jc w:val="both"/>
        <w:rPr>
          <w:rFonts w:cs="Calibri"/>
          <w:lang w:val="sq-AL"/>
        </w:rPr>
      </w:pPr>
    </w:p>
    <w:p w:rsidR="0010537B" w:rsidRPr="00533C81" w:rsidRDefault="00A467C4" w:rsidP="004929CB">
      <w:pPr>
        <w:spacing w:after="0" w:line="240" w:lineRule="auto"/>
        <w:jc w:val="both"/>
        <w:rPr>
          <w:rFonts w:cs="Calibri"/>
          <w:lang w:val="sq-AL"/>
        </w:rPr>
      </w:pPr>
      <w:r w:rsidRPr="00E1375D">
        <w:rPr>
          <w:rFonts w:cs="Calibri"/>
          <w:lang w:val="sq-AL"/>
        </w:rPr>
        <w:t xml:space="preserve">Tek organizatat e paraqitura do të dërgohen letra për aprovim, gjegjësisht për refuzim të propozim projekteve </w:t>
      </w:r>
      <w:r w:rsidRPr="00E1375D">
        <w:rPr>
          <w:rFonts w:cs="Calibri"/>
          <w:u w:val="single"/>
          <w:lang w:val="sq-AL"/>
        </w:rPr>
        <w:t>deri më 28.06.2019 (e premte)</w:t>
      </w:r>
      <w:r w:rsidR="00E1375D" w:rsidRPr="00E1375D">
        <w:rPr>
          <w:rFonts w:cs="Calibri"/>
          <w:u w:val="single"/>
          <w:lang w:val="sq-AL"/>
        </w:rPr>
        <w:t>.</w:t>
      </w:r>
      <w:r w:rsidR="004929CB" w:rsidRPr="00533C81">
        <w:rPr>
          <w:rFonts w:cs="Calibri"/>
          <w:lang w:val="sq-AL"/>
        </w:rPr>
        <w:t xml:space="preserve"> </w:t>
      </w:r>
      <w:r w:rsidR="00E1375D" w:rsidRPr="00E1375D">
        <w:rPr>
          <w:rFonts w:cs="Calibri"/>
          <w:lang w:val="sq-AL"/>
        </w:rPr>
        <w:t>Organizatat që do të kenë të aprovuar propozim-projektin do të nënshkruajnë Marrëveshje për Grant në të cilat janë theksuar obligimet ligjore të grantistit.</w:t>
      </w:r>
      <w:r w:rsidR="0010537B" w:rsidRPr="00533C81">
        <w:rPr>
          <w:rFonts w:cs="Calibri"/>
          <w:lang w:val="sq-AL"/>
        </w:rPr>
        <w:t xml:space="preserve"> </w:t>
      </w:r>
      <w:r w:rsidR="00E1375D" w:rsidRPr="00C00168">
        <w:rPr>
          <w:rFonts w:cs="Calibri"/>
          <w:lang w:val="sq-AL"/>
        </w:rPr>
        <w:t>Lista e përzgjedhurve do të publikohet në ueb faqen</w:t>
      </w:r>
      <w:r w:rsidR="00E1375D" w:rsidRPr="00C00168">
        <w:rPr>
          <w:lang w:val="sq-AL"/>
        </w:rPr>
        <w:t xml:space="preserve"> </w:t>
      </w:r>
      <w:hyperlink r:id="rId9" w:history="1">
        <w:r w:rsidR="00E1375D" w:rsidRPr="00C00168">
          <w:rPr>
            <w:rStyle w:val="Hyperlink"/>
            <w:rFonts w:cs="Calibri"/>
            <w:lang w:val="sq-AL"/>
          </w:rPr>
          <w:t>www.fosm.mk</w:t>
        </w:r>
      </w:hyperlink>
      <w:r w:rsidR="00E1375D" w:rsidRPr="00C00168">
        <w:rPr>
          <w:rFonts w:cs="Calibri"/>
          <w:lang w:val="sq-AL"/>
        </w:rPr>
        <w:t xml:space="preserve"> si dhe në rrjetet sociale të FShHM</w:t>
      </w:r>
      <w:r w:rsidR="00387193" w:rsidRPr="00C00168">
        <w:rPr>
          <w:rFonts w:cs="Calibri"/>
          <w:lang w:val="sq-AL"/>
        </w:rPr>
        <w:t>-së.</w:t>
      </w:r>
    </w:p>
    <w:p w:rsidR="0010537B" w:rsidRPr="00533C81" w:rsidRDefault="0010537B" w:rsidP="004929CB">
      <w:pPr>
        <w:spacing w:after="0" w:line="240" w:lineRule="auto"/>
        <w:rPr>
          <w:rFonts w:cs="Calibri"/>
          <w:lang w:val="sq-AL"/>
        </w:rPr>
      </w:pPr>
    </w:p>
    <w:p w:rsidR="0010537B" w:rsidRPr="00533C81" w:rsidRDefault="006749D5" w:rsidP="004929CB">
      <w:pPr>
        <w:spacing w:after="0" w:line="240" w:lineRule="auto"/>
        <w:jc w:val="both"/>
        <w:rPr>
          <w:rFonts w:cs="Calibri"/>
          <w:lang w:val="sq-AL"/>
        </w:rPr>
      </w:pPr>
      <w:r w:rsidRPr="00745C8C">
        <w:rPr>
          <w:rFonts w:cs="Calibri"/>
          <w:lang w:val="sq-AL"/>
        </w:rPr>
        <w:t>Të gjitha pyetjet në lidhje me thirrjen mund të dërgohen vetëm me shkrim në postën elektronike:</w:t>
      </w:r>
      <w:r w:rsidR="0010537B" w:rsidRPr="00533C81">
        <w:rPr>
          <w:rFonts w:cs="Calibri"/>
          <w:lang w:val="sq-AL"/>
        </w:rPr>
        <w:t xml:space="preserve"> </w:t>
      </w:r>
      <w:hyperlink r:id="rId10" w:history="1">
        <w:r w:rsidR="00745C8C" w:rsidRPr="00745C8C">
          <w:rPr>
            <w:rStyle w:val="Hyperlink"/>
            <w:rFonts w:cs="Calibri"/>
            <w:lang w:val="sq-AL"/>
          </w:rPr>
          <w:t>kire.milovski@fosm.mk</w:t>
        </w:r>
      </w:hyperlink>
      <w:r w:rsidR="00745C8C" w:rsidRPr="00745C8C">
        <w:rPr>
          <w:rFonts w:cs="Calibri"/>
          <w:lang w:val="sq-AL"/>
        </w:rPr>
        <w:t>.</w:t>
      </w:r>
      <w:r w:rsidR="0010537B" w:rsidRPr="00533C81">
        <w:rPr>
          <w:rFonts w:cs="Calibri"/>
          <w:lang w:val="sq-AL"/>
        </w:rPr>
        <w:t xml:space="preserve"> </w:t>
      </w:r>
    </w:p>
    <w:p w:rsidR="0010537B" w:rsidRPr="00533C81" w:rsidRDefault="0010537B" w:rsidP="004929CB">
      <w:pPr>
        <w:spacing w:after="0" w:line="240" w:lineRule="auto"/>
        <w:rPr>
          <w:rFonts w:cs="Calibri"/>
          <w:lang w:val="sq-AL"/>
        </w:rPr>
      </w:pPr>
    </w:p>
    <w:sectPr w:rsidR="0010537B" w:rsidRPr="00533C81" w:rsidSect="00775B9C">
      <w:footerReference w:type="default" r:id="rId11"/>
      <w:footerReference w:type="first" r:id="rId12"/>
      <w:pgSz w:w="11907" w:h="16839"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9A4" w:rsidRDefault="008A19A4" w:rsidP="004B1B13">
      <w:pPr>
        <w:spacing w:after="0" w:line="240" w:lineRule="auto"/>
      </w:pPr>
      <w:r>
        <w:separator/>
      </w:r>
    </w:p>
  </w:endnote>
  <w:endnote w:type="continuationSeparator" w:id="0">
    <w:p w:rsidR="008A19A4" w:rsidRDefault="008A19A4" w:rsidP="004B1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0BC" w:rsidRDefault="008A19A4">
    <w:pPr>
      <w:pStyle w:val="Footer"/>
      <w:jc w:val="right"/>
    </w:pPr>
    <w:r>
      <w:fldChar w:fldCharType="begin"/>
    </w:r>
    <w:r>
      <w:instrText xml:space="preserve"> PAGE   \* MERGEFORMAT </w:instrText>
    </w:r>
    <w:r>
      <w:fldChar w:fldCharType="separate"/>
    </w:r>
    <w:r w:rsidR="00D514D4">
      <w:rPr>
        <w:noProof/>
      </w:rPr>
      <w:t>2</w:t>
    </w:r>
    <w:r>
      <w:rPr>
        <w:noProof/>
      </w:rPr>
      <w:fldChar w:fldCharType="end"/>
    </w:r>
  </w:p>
  <w:p w:rsidR="004850BC" w:rsidRDefault="00485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0BC" w:rsidRDefault="004850BC">
    <w:pPr>
      <w:pStyle w:val="Footer"/>
      <w:jc w:val="right"/>
    </w:pPr>
  </w:p>
  <w:p w:rsidR="004850BC" w:rsidRDefault="00485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9A4" w:rsidRDefault="008A19A4" w:rsidP="004B1B13">
      <w:pPr>
        <w:spacing w:after="0" w:line="240" w:lineRule="auto"/>
      </w:pPr>
      <w:r>
        <w:separator/>
      </w:r>
    </w:p>
  </w:footnote>
  <w:footnote w:type="continuationSeparator" w:id="0">
    <w:p w:rsidR="008A19A4" w:rsidRDefault="008A19A4" w:rsidP="004B1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31943"/>
    <w:multiLevelType w:val="hybridMultilevel"/>
    <w:tmpl w:val="A8E6011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3FAD0DCD"/>
    <w:multiLevelType w:val="hybridMultilevel"/>
    <w:tmpl w:val="6C1CD0E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4DE75832"/>
    <w:multiLevelType w:val="hybridMultilevel"/>
    <w:tmpl w:val="987A0B58"/>
    <w:lvl w:ilvl="0" w:tplc="351CCC5C">
      <w:start w:val="2"/>
      <w:numFmt w:val="bullet"/>
      <w:lvlText w:val="-"/>
      <w:lvlJc w:val="left"/>
      <w:pPr>
        <w:ind w:left="720" w:hanging="360"/>
      </w:pPr>
      <w:rPr>
        <w:rFonts w:ascii="Times New Roman" w:eastAsia="Times New Roman" w:hAnsi="Times New Roman" w:hint="default"/>
      </w:rPr>
    </w:lvl>
    <w:lvl w:ilvl="1" w:tplc="042F0003">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4E4E3C45"/>
    <w:multiLevelType w:val="hybridMultilevel"/>
    <w:tmpl w:val="94C6030A"/>
    <w:lvl w:ilvl="0" w:tplc="042F000F">
      <w:start w:val="1"/>
      <w:numFmt w:val="decimal"/>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4" w15:restartNumberingAfterBreak="0">
    <w:nsid w:val="5DAB2BAD"/>
    <w:multiLevelType w:val="hybridMultilevel"/>
    <w:tmpl w:val="B0CE832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2C24"/>
    <w:rsid w:val="000031B5"/>
    <w:rsid w:val="00003881"/>
    <w:rsid w:val="00010F5D"/>
    <w:rsid w:val="000121EB"/>
    <w:rsid w:val="00012405"/>
    <w:rsid w:val="00013BAF"/>
    <w:rsid w:val="000168D2"/>
    <w:rsid w:val="00016C2B"/>
    <w:rsid w:val="000203B0"/>
    <w:rsid w:val="0002178F"/>
    <w:rsid w:val="0002656D"/>
    <w:rsid w:val="000314FB"/>
    <w:rsid w:val="000351F9"/>
    <w:rsid w:val="0004696F"/>
    <w:rsid w:val="000514F0"/>
    <w:rsid w:val="00054FC3"/>
    <w:rsid w:val="00057D18"/>
    <w:rsid w:val="00060995"/>
    <w:rsid w:val="00061825"/>
    <w:rsid w:val="00065E7F"/>
    <w:rsid w:val="00066490"/>
    <w:rsid w:val="00073E5C"/>
    <w:rsid w:val="00082DD2"/>
    <w:rsid w:val="00090707"/>
    <w:rsid w:val="00092DE9"/>
    <w:rsid w:val="00093CD2"/>
    <w:rsid w:val="000A4534"/>
    <w:rsid w:val="000A474E"/>
    <w:rsid w:val="000B0C1F"/>
    <w:rsid w:val="000B2AF8"/>
    <w:rsid w:val="000B4A5F"/>
    <w:rsid w:val="000B4B04"/>
    <w:rsid w:val="000B582D"/>
    <w:rsid w:val="000B6B25"/>
    <w:rsid w:val="000B719F"/>
    <w:rsid w:val="000B7727"/>
    <w:rsid w:val="000C0B91"/>
    <w:rsid w:val="000D1966"/>
    <w:rsid w:val="000D4293"/>
    <w:rsid w:val="000D5177"/>
    <w:rsid w:val="000D5FCC"/>
    <w:rsid w:val="000D6581"/>
    <w:rsid w:val="000E049E"/>
    <w:rsid w:val="000E1BE1"/>
    <w:rsid w:val="000E5CAA"/>
    <w:rsid w:val="000F3374"/>
    <w:rsid w:val="000F6F9D"/>
    <w:rsid w:val="0010537B"/>
    <w:rsid w:val="00125EC7"/>
    <w:rsid w:val="00130BB8"/>
    <w:rsid w:val="00131388"/>
    <w:rsid w:val="00133080"/>
    <w:rsid w:val="00134603"/>
    <w:rsid w:val="00135817"/>
    <w:rsid w:val="0013613E"/>
    <w:rsid w:val="00137DB4"/>
    <w:rsid w:val="001417DC"/>
    <w:rsid w:val="0014510C"/>
    <w:rsid w:val="00154EA6"/>
    <w:rsid w:val="00157B6F"/>
    <w:rsid w:val="00160A10"/>
    <w:rsid w:val="00161477"/>
    <w:rsid w:val="001633FB"/>
    <w:rsid w:val="00165EEE"/>
    <w:rsid w:val="00170E17"/>
    <w:rsid w:val="00174540"/>
    <w:rsid w:val="001748E6"/>
    <w:rsid w:val="001757F4"/>
    <w:rsid w:val="00176547"/>
    <w:rsid w:val="00192BAB"/>
    <w:rsid w:val="00194FA6"/>
    <w:rsid w:val="0019671B"/>
    <w:rsid w:val="0019682D"/>
    <w:rsid w:val="001A50F2"/>
    <w:rsid w:val="001A59D4"/>
    <w:rsid w:val="001A5E99"/>
    <w:rsid w:val="001A626E"/>
    <w:rsid w:val="001B2E5E"/>
    <w:rsid w:val="001B7C5C"/>
    <w:rsid w:val="001D2ECE"/>
    <w:rsid w:val="001D3049"/>
    <w:rsid w:val="001D4D0B"/>
    <w:rsid w:val="001D66B2"/>
    <w:rsid w:val="001E60A8"/>
    <w:rsid w:val="001E65AF"/>
    <w:rsid w:val="001E7AD3"/>
    <w:rsid w:val="001F191D"/>
    <w:rsid w:val="001F7C67"/>
    <w:rsid w:val="001F7ED8"/>
    <w:rsid w:val="002017F7"/>
    <w:rsid w:val="00202AF9"/>
    <w:rsid w:val="00203808"/>
    <w:rsid w:val="00205D2B"/>
    <w:rsid w:val="0020702B"/>
    <w:rsid w:val="0021121F"/>
    <w:rsid w:val="0021355F"/>
    <w:rsid w:val="00220047"/>
    <w:rsid w:val="00222772"/>
    <w:rsid w:val="00241E40"/>
    <w:rsid w:val="0025346A"/>
    <w:rsid w:val="00253E9E"/>
    <w:rsid w:val="002638D7"/>
    <w:rsid w:val="00266015"/>
    <w:rsid w:val="00266D02"/>
    <w:rsid w:val="00267A21"/>
    <w:rsid w:val="00270753"/>
    <w:rsid w:val="00274B8F"/>
    <w:rsid w:val="00276F2E"/>
    <w:rsid w:val="0028230E"/>
    <w:rsid w:val="00286402"/>
    <w:rsid w:val="002869CE"/>
    <w:rsid w:val="0029175E"/>
    <w:rsid w:val="002946CB"/>
    <w:rsid w:val="00296237"/>
    <w:rsid w:val="0029644F"/>
    <w:rsid w:val="002966DA"/>
    <w:rsid w:val="002A57FB"/>
    <w:rsid w:val="002B0666"/>
    <w:rsid w:val="002B0ACF"/>
    <w:rsid w:val="002B3812"/>
    <w:rsid w:val="002B5A9E"/>
    <w:rsid w:val="002B739B"/>
    <w:rsid w:val="002C14F4"/>
    <w:rsid w:val="002C2C51"/>
    <w:rsid w:val="002C4E5C"/>
    <w:rsid w:val="002C6160"/>
    <w:rsid w:val="002C6A9D"/>
    <w:rsid w:val="002C708F"/>
    <w:rsid w:val="002D091F"/>
    <w:rsid w:val="002D4FF2"/>
    <w:rsid w:val="002D5112"/>
    <w:rsid w:val="002E0430"/>
    <w:rsid w:val="002E3DE7"/>
    <w:rsid w:val="002E4B31"/>
    <w:rsid w:val="002F0C79"/>
    <w:rsid w:val="0030252B"/>
    <w:rsid w:val="003034DF"/>
    <w:rsid w:val="00311C22"/>
    <w:rsid w:val="00311DA5"/>
    <w:rsid w:val="00315887"/>
    <w:rsid w:val="00316266"/>
    <w:rsid w:val="00317763"/>
    <w:rsid w:val="00317D62"/>
    <w:rsid w:val="003216F0"/>
    <w:rsid w:val="00321A47"/>
    <w:rsid w:val="0032596A"/>
    <w:rsid w:val="003264C9"/>
    <w:rsid w:val="00331EBB"/>
    <w:rsid w:val="00334F4F"/>
    <w:rsid w:val="00336910"/>
    <w:rsid w:val="00341154"/>
    <w:rsid w:val="00342A19"/>
    <w:rsid w:val="003458BA"/>
    <w:rsid w:val="00345D97"/>
    <w:rsid w:val="00345DD7"/>
    <w:rsid w:val="0034768B"/>
    <w:rsid w:val="00353A16"/>
    <w:rsid w:val="00355424"/>
    <w:rsid w:val="00356373"/>
    <w:rsid w:val="00371664"/>
    <w:rsid w:val="003716D0"/>
    <w:rsid w:val="00372DC7"/>
    <w:rsid w:val="00374D80"/>
    <w:rsid w:val="00375308"/>
    <w:rsid w:val="00375F1E"/>
    <w:rsid w:val="00382F7D"/>
    <w:rsid w:val="00386CDC"/>
    <w:rsid w:val="00387193"/>
    <w:rsid w:val="0038751B"/>
    <w:rsid w:val="00387D76"/>
    <w:rsid w:val="00391BC8"/>
    <w:rsid w:val="00392B0F"/>
    <w:rsid w:val="0039399A"/>
    <w:rsid w:val="00393CAE"/>
    <w:rsid w:val="00394E76"/>
    <w:rsid w:val="00396999"/>
    <w:rsid w:val="003A1A8C"/>
    <w:rsid w:val="003A7A74"/>
    <w:rsid w:val="003B169E"/>
    <w:rsid w:val="003B3E42"/>
    <w:rsid w:val="003B401F"/>
    <w:rsid w:val="003C5613"/>
    <w:rsid w:val="003C7483"/>
    <w:rsid w:val="003D1216"/>
    <w:rsid w:val="003D136C"/>
    <w:rsid w:val="003D24DD"/>
    <w:rsid w:val="003D506E"/>
    <w:rsid w:val="003E08EA"/>
    <w:rsid w:val="003E2CC6"/>
    <w:rsid w:val="003E4736"/>
    <w:rsid w:val="003E6F62"/>
    <w:rsid w:val="003F1200"/>
    <w:rsid w:val="003F1BD4"/>
    <w:rsid w:val="003F340B"/>
    <w:rsid w:val="003F3439"/>
    <w:rsid w:val="003F3CC8"/>
    <w:rsid w:val="00401842"/>
    <w:rsid w:val="00401EBD"/>
    <w:rsid w:val="00423FA9"/>
    <w:rsid w:val="0042418A"/>
    <w:rsid w:val="00427837"/>
    <w:rsid w:val="00430791"/>
    <w:rsid w:val="00430915"/>
    <w:rsid w:val="00431D8F"/>
    <w:rsid w:val="00433584"/>
    <w:rsid w:val="00436D8D"/>
    <w:rsid w:val="004444C1"/>
    <w:rsid w:val="00450CF8"/>
    <w:rsid w:val="00453722"/>
    <w:rsid w:val="00457AF0"/>
    <w:rsid w:val="00460649"/>
    <w:rsid w:val="00461777"/>
    <w:rsid w:val="004618C1"/>
    <w:rsid w:val="004660BA"/>
    <w:rsid w:val="00467DA5"/>
    <w:rsid w:val="0048083A"/>
    <w:rsid w:val="00484129"/>
    <w:rsid w:val="004850BC"/>
    <w:rsid w:val="004929CB"/>
    <w:rsid w:val="00492B9D"/>
    <w:rsid w:val="00495716"/>
    <w:rsid w:val="004970F8"/>
    <w:rsid w:val="004A2F96"/>
    <w:rsid w:val="004A4AE2"/>
    <w:rsid w:val="004B0E0E"/>
    <w:rsid w:val="004B1B13"/>
    <w:rsid w:val="004B2C65"/>
    <w:rsid w:val="004C151D"/>
    <w:rsid w:val="004D27C9"/>
    <w:rsid w:val="004D349C"/>
    <w:rsid w:val="004D59D1"/>
    <w:rsid w:val="004D6B9C"/>
    <w:rsid w:val="004D7083"/>
    <w:rsid w:val="004E1B57"/>
    <w:rsid w:val="004E5C70"/>
    <w:rsid w:val="004E69B3"/>
    <w:rsid w:val="004F26E9"/>
    <w:rsid w:val="004F5020"/>
    <w:rsid w:val="004F5C5A"/>
    <w:rsid w:val="00503C85"/>
    <w:rsid w:val="00505C24"/>
    <w:rsid w:val="00505C77"/>
    <w:rsid w:val="00507DBB"/>
    <w:rsid w:val="00507F2E"/>
    <w:rsid w:val="005140F8"/>
    <w:rsid w:val="00515B1F"/>
    <w:rsid w:val="00521EDB"/>
    <w:rsid w:val="005279E1"/>
    <w:rsid w:val="00527B23"/>
    <w:rsid w:val="00532AD5"/>
    <w:rsid w:val="00533C81"/>
    <w:rsid w:val="00536331"/>
    <w:rsid w:val="0053675B"/>
    <w:rsid w:val="005427D8"/>
    <w:rsid w:val="00545139"/>
    <w:rsid w:val="00546511"/>
    <w:rsid w:val="00555CA1"/>
    <w:rsid w:val="00555D16"/>
    <w:rsid w:val="005606C2"/>
    <w:rsid w:val="00562259"/>
    <w:rsid w:val="00567F27"/>
    <w:rsid w:val="00570FBA"/>
    <w:rsid w:val="00571296"/>
    <w:rsid w:val="00572857"/>
    <w:rsid w:val="00581926"/>
    <w:rsid w:val="00584656"/>
    <w:rsid w:val="0058470F"/>
    <w:rsid w:val="00587ACF"/>
    <w:rsid w:val="00590D21"/>
    <w:rsid w:val="005956DA"/>
    <w:rsid w:val="00595F05"/>
    <w:rsid w:val="0059705C"/>
    <w:rsid w:val="005971E3"/>
    <w:rsid w:val="005971EB"/>
    <w:rsid w:val="005A088F"/>
    <w:rsid w:val="005A0AF2"/>
    <w:rsid w:val="005A1F61"/>
    <w:rsid w:val="005A2C24"/>
    <w:rsid w:val="005A48FE"/>
    <w:rsid w:val="005A5804"/>
    <w:rsid w:val="005A65C1"/>
    <w:rsid w:val="005B2B87"/>
    <w:rsid w:val="005B313E"/>
    <w:rsid w:val="005B54BA"/>
    <w:rsid w:val="005B68B5"/>
    <w:rsid w:val="005C23C1"/>
    <w:rsid w:val="005C31BC"/>
    <w:rsid w:val="005C4830"/>
    <w:rsid w:val="005C536E"/>
    <w:rsid w:val="005D2FBA"/>
    <w:rsid w:val="005D4C00"/>
    <w:rsid w:val="005D7310"/>
    <w:rsid w:val="005E1B04"/>
    <w:rsid w:val="005E33D2"/>
    <w:rsid w:val="005E7F8A"/>
    <w:rsid w:val="005F6E7F"/>
    <w:rsid w:val="00601D0A"/>
    <w:rsid w:val="00602A4B"/>
    <w:rsid w:val="00602EA9"/>
    <w:rsid w:val="00604358"/>
    <w:rsid w:val="00606772"/>
    <w:rsid w:val="00611B57"/>
    <w:rsid w:val="00612F46"/>
    <w:rsid w:val="006134B5"/>
    <w:rsid w:val="00615ACD"/>
    <w:rsid w:val="006206E0"/>
    <w:rsid w:val="0062792A"/>
    <w:rsid w:val="00627CC9"/>
    <w:rsid w:val="00644CD3"/>
    <w:rsid w:val="006464E1"/>
    <w:rsid w:val="006519D0"/>
    <w:rsid w:val="00651ACE"/>
    <w:rsid w:val="006531FB"/>
    <w:rsid w:val="00653E92"/>
    <w:rsid w:val="00662208"/>
    <w:rsid w:val="006636C6"/>
    <w:rsid w:val="00666353"/>
    <w:rsid w:val="00666B57"/>
    <w:rsid w:val="00666CF0"/>
    <w:rsid w:val="00667C30"/>
    <w:rsid w:val="00671FF7"/>
    <w:rsid w:val="0067275A"/>
    <w:rsid w:val="00672DE7"/>
    <w:rsid w:val="006749D5"/>
    <w:rsid w:val="00674DDD"/>
    <w:rsid w:val="00676A8E"/>
    <w:rsid w:val="006779DB"/>
    <w:rsid w:val="00682263"/>
    <w:rsid w:val="006875D0"/>
    <w:rsid w:val="006912E3"/>
    <w:rsid w:val="006944A2"/>
    <w:rsid w:val="00697F03"/>
    <w:rsid w:val="006A1890"/>
    <w:rsid w:val="006A50D0"/>
    <w:rsid w:val="006A5FF7"/>
    <w:rsid w:val="006A7527"/>
    <w:rsid w:val="006A78B2"/>
    <w:rsid w:val="006B0339"/>
    <w:rsid w:val="006B0DF3"/>
    <w:rsid w:val="006B1E02"/>
    <w:rsid w:val="006B2301"/>
    <w:rsid w:val="006B2886"/>
    <w:rsid w:val="006B480C"/>
    <w:rsid w:val="006B5A6D"/>
    <w:rsid w:val="006B7AC6"/>
    <w:rsid w:val="006C4E0C"/>
    <w:rsid w:val="006C7621"/>
    <w:rsid w:val="006C7882"/>
    <w:rsid w:val="006D1FA6"/>
    <w:rsid w:val="006D38BF"/>
    <w:rsid w:val="006D4A2B"/>
    <w:rsid w:val="006D7A4F"/>
    <w:rsid w:val="006E0A1B"/>
    <w:rsid w:val="006E1B97"/>
    <w:rsid w:val="006E1ED4"/>
    <w:rsid w:val="006E3CA6"/>
    <w:rsid w:val="006E6E56"/>
    <w:rsid w:val="006F1E3B"/>
    <w:rsid w:val="006F5256"/>
    <w:rsid w:val="006F5A99"/>
    <w:rsid w:val="00703F77"/>
    <w:rsid w:val="00704107"/>
    <w:rsid w:val="00707227"/>
    <w:rsid w:val="007115F4"/>
    <w:rsid w:val="00713475"/>
    <w:rsid w:val="007146A4"/>
    <w:rsid w:val="00721F99"/>
    <w:rsid w:val="00723370"/>
    <w:rsid w:val="00723FBB"/>
    <w:rsid w:val="0073386C"/>
    <w:rsid w:val="007375B9"/>
    <w:rsid w:val="00745239"/>
    <w:rsid w:val="00745AE2"/>
    <w:rsid w:val="00745C8C"/>
    <w:rsid w:val="00746249"/>
    <w:rsid w:val="007567F1"/>
    <w:rsid w:val="00760823"/>
    <w:rsid w:val="00760FAB"/>
    <w:rsid w:val="00761D45"/>
    <w:rsid w:val="00761F2D"/>
    <w:rsid w:val="00765F99"/>
    <w:rsid w:val="00775B9C"/>
    <w:rsid w:val="00775E26"/>
    <w:rsid w:val="00791474"/>
    <w:rsid w:val="00791E31"/>
    <w:rsid w:val="00792A8D"/>
    <w:rsid w:val="00795E12"/>
    <w:rsid w:val="00796523"/>
    <w:rsid w:val="007A2124"/>
    <w:rsid w:val="007A3BBA"/>
    <w:rsid w:val="007A6438"/>
    <w:rsid w:val="007B02BC"/>
    <w:rsid w:val="007B5F8E"/>
    <w:rsid w:val="007C2F13"/>
    <w:rsid w:val="007D0240"/>
    <w:rsid w:val="007D1329"/>
    <w:rsid w:val="007E10F4"/>
    <w:rsid w:val="007E42DA"/>
    <w:rsid w:val="007E78BB"/>
    <w:rsid w:val="0080017E"/>
    <w:rsid w:val="00803C28"/>
    <w:rsid w:val="00805A9A"/>
    <w:rsid w:val="00810919"/>
    <w:rsid w:val="00814311"/>
    <w:rsid w:val="00817D7D"/>
    <w:rsid w:val="00820B92"/>
    <w:rsid w:val="00823496"/>
    <w:rsid w:val="00823717"/>
    <w:rsid w:val="0082770A"/>
    <w:rsid w:val="008371E9"/>
    <w:rsid w:val="008423FB"/>
    <w:rsid w:val="0084439C"/>
    <w:rsid w:val="00846CA4"/>
    <w:rsid w:val="0084769E"/>
    <w:rsid w:val="00850788"/>
    <w:rsid w:val="00851799"/>
    <w:rsid w:val="008576F7"/>
    <w:rsid w:val="00863345"/>
    <w:rsid w:val="00863D3B"/>
    <w:rsid w:val="008738EC"/>
    <w:rsid w:val="008827BE"/>
    <w:rsid w:val="0088335B"/>
    <w:rsid w:val="008860F7"/>
    <w:rsid w:val="00892220"/>
    <w:rsid w:val="00895B0D"/>
    <w:rsid w:val="0089751C"/>
    <w:rsid w:val="008A06C3"/>
    <w:rsid w:val="008A0E98"/>
    <w:rsid w:val="008A0F0B"/>
    <w:rsid w:val="008A19A4"/>
    <w:rsid w:val="008A3250"/>
    <w:rsid w:val="008A3D83"/>
    <w:rsid w:val="008A67B9"/>
    <w:rsid w:val="008A69FE"/>
    <w:rsid w:val="008B7802"/>
    <w:rsid w:val="008C015F"/>
    <w:rsid w:val="008C1FE0"/>
    <w:rsid w:val="008C4CD1"/>
    <w:rsid w:val="008D095F"/>
    <w:rsid w:val="008D2B96"/>
    <w:rsid w:val="008D5A03"/>
    <w:rsid w:val="008E3313"/>
    <w:rsid w:val="008F53A0"/>
    <w:rsid w:val="00913CCF"/>
    <w:rsid w:val="00914EE2"/>
    <w:rsid w:val="00917A35"/>
    <w:rsid w:val="00923E3F"/>
    <w:rsid w:val="00930BC3"/>
    <w:rsid w:val="00934DCC"/>
    <w:rsid w:val="00937252"/>
    <w:rsid w:val="00937C24"/>
    <w:rsid w:val="009447C7"/>
    <w:rsid w:val="0094556D"/>
    <w:rsid w:val="0095487C"/>
    <w:rsid w:val="00966969"/>
    <w:rsid w:val="00967350"/>
    <w:rsid w:val="0096799E"/>
    <w:rsid w:val="00967BD0"/>
    <w:rsid w:val="00970D07"/>
    <w:rsid w:val="0097146B"/>
    <w:rsid w:val="00971D14"/>
    <w:rsid w:val="009746DE"/>
    <w:rsid w:val="00975C92"/>
    <w:rsid w:val="00981141"/>
    <w:rsid w:val="00982384"/>
    <w:rsid w:val="009828A2"/>
    <w:rsid w:val="00982A8A"/>
    <w:rsid w:val="00983B36"/>
    <w:rsid w:val="00984C4A"/>
    <w:rsid w:val="009875D3"/>
    <w:rsid w:val="00991421"/>
    <w:rsid w:val="009915B8"/>
    <w:rsid w:val="009925D2"/>
    <w:rsid w:val="00992EF7"/>
    <w:rsid w:val="0099303C"/>
    <w:rsid w:val="00994B00"/>
    <w:rsid w:val="0099652E"/>
    <w:rsid w:val="0099708E"/>
    <w:rsid w:val="009A1BF2"/>
    <w:rsid w:val="009A2F38"/>
    <w:rsid w:val="009A5173"/>
    <w:rsid w:val="009A5294"/>
    <w:rsid w:val="009A6927"/>
    <w:rsid w:val="009B1488"/>
    <w:rsid w:val="009B4206"/>
    <w:rsid w:val="009C1BCC"/>
    <w:rsid w:val="009C306F"/>
    <w:rsid w:val="009C460F"/>
    <w:rsid w:val="009C7A24"/>
    <w:rsid w:val="009D350C"/>
    <w:rsid w:val="009D4BB0"/>
    <w:rsid w:val="009D7BAC"/>
    <w:rsid w:val="009E4AC0"/>
    <w:rsid w:val="009E7B41"/>
    <w:rsid w:val="009E7D64"/>
    <w:rsid w:val="009F0F23"/>
    <w:rsid w:val="009F364F"/>
    <w:rsid w:val="009F4CDD"/>
    <w:rsid w:val="009F6F3E"/>
    <w:rsid w:val="00A02E8E"/>
    <w:rsid w:val="00A02F23"/>
    <w:rsid w:val="00A07328"/>
    <w:rsid w:val="00A113F0"/>
    <w:rsid w:val="00A20460"/>
    <w:rsid w:val="00A21522"/>
    <w:rsid w:val="00A218CA"/>
    <w:rsid w:val="00A243D8"/>
    <w:rsid w:val="00A33D7A"/>
    <w:rsid w:val="00A35339"/>
    <w:rsid w:val="00A35422"/>
    <w:rsid w:val="00A370EC"/>
    <w:rsid w:val="00A413C5"/>
    <w:rsid w:val="00A43255"/>
    <w:rsid w:val="00A43526"/>
    <w:rsid w:val="00A4405C"/>
    <w:rsid w:val="00A4620C"/>
    <w:rsid w:val="00A467C4"/>
    <w:rsid w:val="00A467CE"/>
    <w:rsid w:val="00A5283A"/>
    <w:rsid w:val="00A53A11"/>
    <w:rsid w:val="00A56A63"/>
    <w:rsid w:val="00A5724A"/>
    <w:rsid w:val="00A57D41"/>
    <w:rsid w:val="00A64333"/>
    <w:rsid w:val="00A65E21"/>
    <w:rsid w:val="00A671FA"/>
    <w:rsid w:val="00A718EA"/>
    <w:rsid w:val="00A7247C"/>
    <w:rsid w:val="00A73EC4"/>
    <w:rsid w:val="00A85884"/>
    <w:rsid w:val="00A85BB3"/>
    <w:rsid w:val="00A878EE"/>
    <w:rsid w:val="00A95C7A"/>
    <w:rsid w:val="00A96E03"/>
    <w:rsid w:val="00AA1A94"/>
    <w:rsid w:val="00AA4B8B"/>
    <w:rsid w:val="00AA638A"/>
    <w:rsid w:val="00AB060A"/>
    <w:rsid w:val="00AB0EFA"/>
    <w:rsid w:val="00AB11B5"/>
    <w:rsid w:val="00AB13F1"/>
    <w:rsid w:val="00AB5146"/>
    <w:rsid w:val="00AC003C"/>
    <w:rsid w:val="00AC0F64"/>
    <w:rsid w:val="00AC5199"/>
    <w:rsid w:val="00AD52FC"/>
    <w:rsid w:val="00AD5AD3"/>
    <w:rsid w:val="00AD5B19"/>
    <w:rsid w:val="00AD6F2A"/>
    <w:rsid w:val="00AD79C3"/>
    <w:rsid w:val="00AE22DD"/>
    <w:rsid w:val="00AE69EA"/>
    <w:rsid w:val="00AF09FA"/>
    <w:rsid w:val="00AF21BD"/>
    <w:rsid w:val="00AF4CBA"/>
    <w:rsid w:val="00AF6DF7"/>
    <w:rsid w:val="00B002A9"/>
    <w:rsid w:val="00B0406B"/>
    <w:rsid w:val="00B10490"/>
    <w:rsid w:val="00B142EE"/>
    <w:rsid w:val="00B14E14"/>
    <w:rsid w:val="00B1537D"/>
    <w:rsid w:val="00B15404"/>
    <w:rsid w:val="00B17710"/>
    <w:rsid w:val="00B20034"/>
    <w:rsid w:val="00B2439B"/>
    <w:rsid w:val="00B24C63"/>
    <w:rsid w:val="00B250A7"/>
    <w:rsid w:val="00B26122"/>
    <w:rsid w:val="00B30A4A"/>
    <w:rsid w:val="00B31219"/>
    <w:rsid w:val="00B31E33"/>
    <w:rsid w:val="00B34B85"/>
    <w:rsid w:val="00B37E0B"/>
    <w:rsid w:val="00B40A85"/>
    <w:rsid w:val="00B421B1"/>
    <w:rsid w:val="00B44479"/>
    <w:rsid w:val="00B45335"/>
    <w:rsid w:val="00B47FE3"/>
    <w:rsid w:val="00B5147F"/>
    <w:rsid w:val="00B55BC7"/>
    <w:rsid w:val="00B5615C"/>
    <w:rsid w:val="00B66DF8"/>
    <w:rsid w:val="00B70342"/>
    <w:rsid w:val="00B742E1"/>
    <w:rsid w:val="00B81C65"/>
    <w:rsid w:val="00B81CC4"/>
    <w:rsid w:val="00B81DCE"/>
    <w:rsid w:val="00B86882"/>
    <w:rsid w:val="00B868DA"/>
    <w:rsid w:val="00B93167"/>
    <w:rsid w:val="00B93996"/>
    <w:rsid w:val="00B95964"/>
    <w:rsid w:val="00BA05BA"/>
    <w:rsid w:val="00BA1079"/>
    <w:rsid w:val="00BA1FB2"/>
    <w:rsid w:val="00BA38D1"/>
    <w:rsid w:val="00BA3E67"/>
    <w:rsid w:val="00BB0827"/>
    <w:rsid w:val="00BB1F04"/>
    <w:rsid w:val="00BB27DC"/>
    <w:rsid w:val="00BB35C7"/>
    <w:rsid w:val="00BC1CF5"/>
    <w:rsid w:val="00BC553A"/>
    <w:rsid w:val="00BD5F5E"/>
    <w:rsid w:val="00BD67F4"/>
    <w:rsid w:val="00BE1DD5"/>
    <w:rsid w:val="00BE217F"/>
    <w:rsid w:val="00BE2602"/>
    <w:rsid w:val="00BF0E66"/>
    <w:rsid w:val="00BF424B"/>
    <w:rsid w:val="00BF66A5"/>
    <w:rsid w:val="00BF7265"/>
    <w:rsid w:val="00C00168"/>
    <w:rsid w:val="00C00492"/>
    <w:rsid w:val="00C01FE5"/>
    <w:rsid w:val="00C01FF9"/>
    <w:rsid w:val="00C0317A"/>
    <w:rsid w:val="00C0322E"/>
    <w:rsid w:val="00C10692"/>
    <w:rsid w:val="00C11476"/>
    <w:rsid w:val="00C13ED1"/>
    <w:rsid w:val="00C16C40"/>
    <w:rsid w:val="00C23E61"/>
    <w:rsid w:val="00C278FC"/>
    <w:rsid w:val="00C3636C"/>
    <w:rsid w:val="00C405AA"/>
    <w:rsid w:val="00C4076A"/>
    <w:rsid w:val="00C41968"/>
    <w:rsid w:val="00C42B67"/>
    <w:rsid w:val="00C42CC3"/>
    <w:rsid w:val="00C44E91"/>
    <w:rsid w:val="00C45FDA"/>
    <w:rsid w:val="00C52D07"/>
    <w:rsid w:val="00C53DF9"/>
    <w:rsid w:val="00C5565A"/>
    <w:rsid w:val="00C56B3C"/>
    <w:rsid w:val="00C57A03"/>
    <w:rsid w:val="00C60786"/>
    <w:rsid w:val="00C608B1"/>
    <w:rsid w:val="00C62A43"/>
    <w:rsid w:val="00C6481E"/>
    <w:rsid w:val="00C7059B"/>
    <w:rsid w:val="00C74CC5"/>
    <w:rsid w:val="00C74F82"/>
    <w:rsid w:val="00C7758E"/>
    <w:rsid w:val="00C84956"/>
    <w:rsid w:val="00C87FAE"/>
    <w:rsid w:val="00C9179E"/>
    <w:rsid w:val="00C97721"/>
    <w:rsid w:val="00CA211A"/>
    <w:rsid w:val="00CA5B53"/>
    <w:rsid w:val="00CA65A9"/>
    <w:rsid w:val="00CA6999"/>
    <w:rsid w:val="00CB3245"/>
    <w:rsid w:val="00CC1BE3"/>
    <w:rsid w:val="00CC60EA"/>
    <w:rsid w:val="00CD4F7B"/>
    <w:rsid w:val="00CD5A79"/>
    <w:rsid w:val="00CE1683"/>
    <w:rsid w:val="00CE3CEF"/>
    <w:rsid w:val="00CE629D"/>
    <w:rsid w:val="00CE70CF"/>
    <w:rsid w:val="00CE7AB3"/>
    <w:rsid w:val="00CF18A4"/>
    <w:rsid w:val="00CF5A83"/>
    <w:rsid w:val="00CF5F16"/>
    <w:rsid w:val="00D020B3"/>
    <w:rsid w:val="00D02A5A"/>
    <w:rsid w:val="00D031BE"/>
    <w:rsid w:val="00D04D0D"/>
    <w:rsid w:val="00D07DC2"/>
    <w:rsid w:val="00D10866"/>
    <w:rsid w:val="00D25A09"/>
    <w:rsid w:val="00D308C7"/>
    <w:rsid w:val="00D34E3F"/>
    <w:rsid w:val="00D426F1"/>
    <w:rsid w:val="00D4398E"/>
    <w:rsid w:val="00D514D4"/>
    <w:rsid w:val="00D52855"/>
    <w:rsid w:val="00D52C55"/>
    <w:rsid w:val="00D54258"/>
    <w:rsid w:val="00D54DDF"/>
    <w:rsid w:val="00D54FD3"/>
    <w:rsid w:val="00D62EF6"/>
    <w:rsid w:val="00D648EC"/>
    <w:rsid w:val="00D65448"/>
    <w:rsid w:val="00D65BD5"/>
    <w:rsid w:val="00D74AAB"/>
    <w:rsid w:val="00D74B8C"/>
    <w:rsid w:val="00D74C66"/>
    <w:rsid w:val="00D7579F"/>
    <w:rsid w:val="00D778C1"/>
    <w:rsid w:val="00D8210E"/>
    <w:rsid w:val="00D87590"/>
    <w:rsid w:val="00D906E3"/>
    <w:rsid w:val="00D9495D"/>
    <w:rsid w:val="00D94C40"/>
    <w:rsid w:val="00D95730"/>
    <w:rsid w:val="00DA34C9"/>
    <w:rsid w:val="00DA3A56"/>
    <w:rsid w:val="00DA42E5"/>
    <w:rsid w:val="00DA6EE6"/>
    <w:rsid w:val="00DA71CF"/>
    <w:rsid w:val="00DB7CEB"/>
    <w:rsid w:val="00DC0165"/>
    <w:rsid w:val="00DC1A70"/>
    <w:rsid w:val="00DC41BD"/>
    <w:rsid w:val="00DC53EA"/>
    <w:rsid w:val="00DC596B"/>
    <w:rsid w:val="00DC6AEE"/>
    <w:rsid w:val="00DC7E7F"/>
    <w:rsid w:val="00DD03B5"/>
    <w:rsid w:val="00DD2821"/>
    <w:rsid w:val="00DD29A3"/>
    <w:rsid w:val="00DD3852"/>
    <w:rsid w:val="00DD4ABA"/>
    <w:rsid w:val="00DE0488"/>
    <w:rsid w:val="00DE0FF1"/>
    <w:rsid w:val="00DE508A"/>
    <w:rsid w:val="00DE5D7E"/>
    <w:rsid w:val="00DF029E"/>
    <w:rsid w:val="00DF14BE"/>
    <w:rsid w:val="00DF5F7B"/>
    <w:rsid w:val="00E00DC0"/>
    <w:rsid w:val="00E059EC"/>
    <w:rsid w:val="00E0720A"/>
    <w:rsid w:val="00E1375D"/>
    <w:rsid w:val="00E20EE3"/>
    <w:rsid w:val="00E22C2E"/>
    <w:rsid w:val="00E23872"/>
    <w:rsid w:val="00E30938"/>
    <w:rsid w:val="00E30B27"/>
    <w:rsid w:val="00E32B7A"/>
    <w:rsid w:val="00E32EC0"/>
    <w:rsid w:val="00E343C7"/>
    <w:rsid w:val="00E438E9"/>
    <w:rsid w:val="00E443D1"/>
    <w:rsid w:val="00E47697"/>
    <w:rsid w:val="00E54000"/>
    <w:rsid w:val="00E54205"/>
    <w:rsid w:val="00E54DD8"/>
    <w:rsid w:val="00E60AF1"/>
    <w:rsid w:val="00E63A32"/>
    <w:rsid w:val="00E7070A"/>
    <w:rsid w:val="00E72231"/>
    <w:rsid w:val="00E73AAC"/>
    <w:rsid w:val="00E7612C"/>
    <w:rsid w:val="00E803F7"/>
    <w:rsid w:val="00E87174"/>
    <w:rsid w:val="00E95841"/>
    <w:rsid w:val="00E9679A"/>
    <w:rsid w:val="00E9751C"/>
    <w:rsid w:val="00EA0BA2"/>
    <w:rsid w:val="00EA19D3"/>
    <w:rsid w:val="00EA2571"/>
    <w:rsid w:val="00EA4BA6"/>
    <w:rsid w:val="00EA6759"/>
    <w:rsid w:val="00EB1ADD"/>
    <w:rsid w:val="00EB2178"/>
    <w:rsid w:val="00EB39CB"/>
    <w:rsid w:val="00EB63A8"/>
    <w:rsid w:val="00EC2365"/>
    <w:rsid w:val="00EC353D"/>
    <w:rsid w:val="00EC4C96"/>
    <w:rsid w:val="00ED0FB6"/>
    <w:rsid w:val="00ED2A02"/>
    <w:rsid w:val="00EE01CF"/>
    <w:rsid w:val="00EE1A0F"/>
    <w:rsid w:val="00EE2FEC"/>
    <w:rsid w:val="00EE609A"/>
    <w:rsid w:val="00EE60FF"/>
    <w:rsid w:val="00EF1C87"/>
    <w:rsid w:val="00EF2903"/>
    <w:rsid w:val="00EF3CDE"/>
    <w:rsid w:val="00EF65D4"/>
    <w:rsid w:val="00F053C3"/>
    <w:rsid w:val="00F058B2"/>
    <w:rsid w:val="00F06596"/>
    <w:rsid w:val="00F123AE"/>
    <w:rsid w:val="00F140E1"/>
    <w:rsid w:val="00F3366E"/>
    <w:rsid w:val="00F353C1"/>
    <w:rsid w:val="00F3784B"/>
    <w:rsid w:val="00F41109"/>
    <w:rsid w:val="00F4249C"/>
    <w:rsid w:val="00F430A5"/>
    <w:rsid w:val="00F43990"/>
    <w:rsid w:val="00F43D2E"/>
    <w:rsid w:val="00F46171"/>
    <w:rsid w:val="00F4657E"/>
    <w:rsid w:val="00F50930"/>
    <w:rsid w:val="00F538C3"/>
    <w:rsid w:val="00F54A8D"/>
    <w:rsid w:val="00F54B65"/>
    <w:rsid w:val="00F54FA7"/>
    <w:rsid w:val="00F55533"/>
    <w:rsid w:val="00F5691F"/>
    <w:rsid w:val="00F5721F"/>
    <w:rsid w:val="00F60E94"/>
    <w:rsid w:val="00F61B08"/>
    <w:rsid w:val="00F62711"/>
    <w:rsid w:val="00F64975"/>
    <w:rsid w:val="00F713EF"/>
    <w:rsid w:val="00F735A9"/>
    <w:rsid w:val="00F80298"/>
    <w:rsid w:val="00F806DA"/>
    <w:rsid w:val="00F837C6"/>
    <w:rsid w:val="00F919FD"/>
    <w:rsid w:val="00F92AB2"/>
    <w:rsid w:val="00F93636"/>
    <w:rsid w:val="00FA128A"/>
    <w:rsid w:val="00FA36F6"/>
    <w:rsid w:val="00FB09B0"/>
    <w:rsid w:val="00FB1DBC"/>
    <w:rsid w:val="00FB2A39"/>
    <w:rsid w:val="00FB406A"/>
    <w:rsid w:val="00FB5FF7"/>
    <w:rsid w:val="00FC3617"/>
    <w:rsid w:val="00FC36DC"/>
    <w:rsid w:val="00FC43F0"/>
    <w:rsid w:val="00FD0420"/>
    <w:rsid w:val="00FE008A"/>
    <w:rsid w:val="00FE2C1B"/>
    <w:rsid w:val="00FF0E52"/>
    <w:rsid w:val="00FF449B"/>
    <w:rsid w:val="00FF6B79"/>
    <w:rsid w:val="00FF6DC1"/>
    <w:rsid w:val="00FF73F4"/>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720032-84FF-4DA8-9A61-B811C4B5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mk-MK" w:eastAsia="mk-M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3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text2">
    <w:name w:val="deftext2"/>
    <w:uiPriority w:val="99"/>
    <w:rsid w:val="005A2C24"/>
    <w:rPr>
      <w:rFonts w:ascii="Arial" w:hAnsi="Arial"/>
      <w:color w:val="666666"/>
      <w:sz w:val="18"/>
      <w:u w:val="none"/>
      <w:effect w:val="none"/>
    </w:rPr>
  </w:style>
  <w:style w:type="character" w:customStyle="1" w:styleId="apple-style-span">
    <w:name w:val="apple-style-span"/>
    <w:uiPriority w:val="99"/>
    <w:rsid w:val="005A2C24"/>
  </w:style>
  <w:style w:type="paragraph" w:styleId="ListParagraph">
    <w:name w:val="List Paragraph"/>
    <w:basedOn w:val="Normal"/>
    <w:uiPriority w:val="99"/>
    <w:qFormat/>
    <w:rsid w:val="004B1B13"/>
    <w:pPr>
      <w:ind w:left="720"/>
      <w:contextualSpacing/>
    </w:pPr>
  </w:style>
  <w:style w:type="paragraph" w:styleId="Header">
    <w:name w:val="header"/>
    <w:basedOn w:val="Normal"/>
    <w:link w:val="HeaderChar"/>
    <w:uiPriority w:val="99"/>
    <w:rsid w:val="004B1B1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B1B13"/>
    <w:rPr>
      <w:rFonts w:cs="Times New Roman"/>
    </w:rPr>
  </w:style>
  <w:style w:type="paragraph" w:styleId="Footer">
    <w:name w:val="footer"/>
    <w:basedOn w:val="Normal"/>
    <w:link w:val="FooterChar"/>
    <w:uiPriority w:val="99"/>
    <w:rsid w:val="004B1B1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B1B13"/>
    <w:rPr>
      <w:rFonts w:cs="Times New Roman"/>
    </w:rPr>
  </w:style>
  <w:style w:type="character" w:styleId="Hyperlink">
    <w:name w:val="Hyperlink"/>
    <w:basedOn w:val="DefaultParagraphFont"/>
    <w:uiPriority w:val="99"/>
    <w:rsid w:val="00C23E61"/>
    <w:rPr>
      <w:rFonts w:cs="Times New Roman"/>
      <w:color w:val="0000FF"/>
      <w:u w:val="single"/>
    </w:rPr>
  </w:style>
  <w:style w:type="paragraph" w:styleId="FootnoteText">
    <w:name w:val="footnote text"/>
    <w:aliases w:val="Footnote Text Char1,Footnote Text Char Char,Char Char Char,single space,Footnote Text Char2 Char,Footnote Text Char1 Char Char,Footnote Text Char2 Char Char Char,Footnote Text Char1 Char Char Char Char"/>
    <w:basedOn w:val="Normal"/>
    <w:link w:val="FootnoteTextChar"/>
    <w:uiPriority w:val="99"/>
    <w:rsid w:val="00C23E61"/>
    <w:pPr>
      <w:spacing w:after="0" w:line="240" w:lineRule="auto"/>
    </w:pPr>
    <w:rPr>
      <w:rFonts w:ascii="Times New Roman" w:hAnsi="Times New Roman"/>
      <w:sz w:val="20"/>
      <w:szCs w:val="20"/>
      <w:lang w:val="en-US" w:eastAsia="en-GB"/>
    </w:rPr>
  </w:style>
  <w:style w:type="character" w:customStyle="1" w:styleId="FootnoteTextChar">
    <w:name w:val="Footnote Text Char"/>
    <w:aliases w:val="Footnote Text Char1 Char,Footnote Text Char Char Char,Char Char Char Char,single space Char,Footnote Text Char2 Char Char,Footnote Text Char1 Char Char Char,Footnote Text Char2 Char Char Char Char"/>
    <w:basedOn w:val="DefaultParagraphFont"/>
    <w:link w:val="FootnoteText"/>
    <w:uiPriority w:val="99"/>
    <w:locked/>
    <w:rsid w:val="00C23E61"/>
    <w:rPr>
      <w:rFonts w:ascii="Times New Roman" w:hAnsi="Times New Roman" w:cs="Times New Roman"/>
      <w:sz w:val="20"/>
      <w:szCs w:val="20"/>
      <w:lang w:val="en-US" w:eastAsia="en-GB"/>
    </w:rPr>
  </w:style>
  <w:style w:type="character" w:styleId="FootnoteReference">
    <w:name w:val="footnote reference"/>
    <w:aliases w:val="BVI fnr,BVI fnr Char Char,BVI fnr Car Car Char Char,BVI fnr Car Char Char,BVI fnr Car Car Car Car Char Char,BVI fnr Car Car Car Car Char Char Char Char Char,BVI fnr Car Car,BVI fnr Car,16 Point"/>
    <w:basedOn w:val="DefaultParagraphFont"/>
    <w:link w:val="BVIfnrChar"/>
    <w:uiPriority w:val="99"/>
    <w:locked/>
    <w:rsid w:val="00C23E61"/>
    <w:rPr>
      <w:rFonts w:cs="Times New Roman"/>
      <w:vertAlign w:val="superscript"/>
    </w:rPr>
  </w:style>
  <w:style w:type="paragraph" w:customStyle="1" w:styleId="BVIfnrChar">
    <w:name w:val="BVI fnr Char"/>
    <w:aliases w:val="BVI fnr Car Car Char,BVI fnr Car Char,BVI fnr Car Car Car Car Char,BVI fnr Car Car Car Car Char Char Char"/>
    <w:basedOn w:val="Normal"/>
    <w:link w:val="FootnoteReference"/>
    <w:uiPriority w:val="99"/>
    <w:rsid w:val="00C23E61"/>
    <w:pPr>
      <w:spacing w:after="160" w:line="240" w:lineRule="exact"/>
    </w:pPr>
    <w:rPr>
      <w:sz w:val="20"/>
      <w:szCs w:val="20"/>
      <w:vertAlign w:val="superscript"/>
      <w:lang w:eastAsia="en-GB"/>
    </w:rPr>
  </w:style>
  <w:style w:type="character" w:customStyle="1" w:styleId="hps">
    <w:name w:val="hps"/>
    <w:basedOn w:val="DefaultParagraphFont"/>
    <w:uiPriority w:val="99"/>
    <w:rsid w:val="00C23E61"/>
    <w:rPr>
      <w:rFonts w:cs="Times New Roman"/>
    </w:rPr>
  </w:style>
  <w:style w:type="paragraph" w:styleId="NormalWeb">
    <w:name w:val="Normal (Web)"/>
    <w:basedOn w:val="Normal"/>
    <w:uiPriority w:val="99"/>
    <w:rsid w:val="008576F7"/>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rsid w:val="00760823"/>
    <w:rPr>
      <w:rFonts w:cs="Times New Roman"/>
      <w:sz w:val="16"/>
      <w:szCs w:val="16"/>
    </w:rPr>
  </w:style>
  <w:style w:type="paragraph" w:styleId="CommentText">
    <w:name w:val="annotation text"/>
    <w:basedOn w:val="Normal"/>
    <w:link w:val="CommentTextChar"/>
    <w:uiPriority w:val="99"/>
    <w:semiHidden/>
    <w:rsid w:val="0076082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60823"/>
    <w:rPr>
      <w:rFonts w:cs="Times New Roman"/>
      <w:sz w:val="20"/>
      <w:szCs w:val="20"/>
    </w:rPr>
  </w:style>
  <w:style w:type="paragraph" w:styleId="CommentSubject">
    <w:name w:val="annotation subject"/>
    <w:basedOn w:val="CommentText"/>
    <w:next w:val="CommentText"/>
    <w:link w:val="CommentSubjectChar"/>
    <w:uiPriority w:val="99"/>
    <w:semiHidden/>
    <w:rsid w:val="00760823"/>
    <w:rPr>
      <w:b/>
      <w:bCs/>
    </w:rPr>
  </w:style>
  <w:style w:type="character" w:customStyle="1" w:styleId="CommentSubjectChar">
    <w:name w:val="Comment Subject Char"/>
    <w:basedOn w:val="CommentTextChar"/>
    <w:link w:val="CommentSubject"/>
    <w:uiPriority w:val="99"/>
    <w:semiHidden/>
    <w:locked/>
    <w:rsid w:val="00760823"/>
    <w:rPr>
      <w:rFonts w:cs="Times New Roman"/>
      <w:b/>
      <w:bCs/>
      <w:sz w:val="20"/>
      <w:szCs w:val="20"/>
    </w:rPr>
  </w:style>
  <w:style w:type="paragraph" w:styleId="BalloonText">
    <w:name w:val="Balloon Text"/>
    <w:basedOn w:val="Normal"/>
    <w:link w:val="BalloonTextChar"/>
    <w:uiPriority w:val="99"/>
    <w:semiHidden/>
    <w:rsid w:val="00760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823"/>
    <w:rPr>
      <w:rFonts w:ascii="Tahoma" w:hAnsi="Tahoma" w:cs="Tahoma"/>
      <w:sz w:val="16"/>
      <w:szCs w:val="16"/>
    </w:rPr>
  </w:style>
  <w:style w:type="paragraph" w:customStyle="1" w:styleId="Default">
    <w:name w:val="Default"/>
    <w:uiPriority w:val="99"/>
    <w:rsid w:val="00760823"/>
    <w:pPr>
      <w:autoSpaceDE w:val="0"/>
      <w:autoSpaceDN w:val="0"/>
      <w:adjustRightInd w:val="0"/>
    </w:pPr>
    <w:rPr>
      <w:rFonts w:ascii="Times New Roman" w:hAnsi="Times New Roman"/>
      <w:color w:val="000000"/>
      <w:sz w:val="24"/>
      <w:szCs w:val="24"/>
      <w:lang w:val="en-US"/>
    </w:rPr>
  </w:style>
  <w:style w:type="paragraph" w:customStyle="1" w:styleId="articleheader">
    <w:name w:val="articleheader"/>
    <w:basedOn w:val="Normal"/>
    <w:uiPriority w:val="99"/>
    <w:rsid w:val="00B30A4A"/>
    <w:pPr>
      <w:spacing w:before="100" w:beforeAutospacing="1" w:after="100" w:afterAutospacing="1" w:line="240" w:lineRule="auto"/>
    </w:pPr>
    <w:rPr>
      <w:rFonts w:ascii="Arial" w:hAnsi="Arial" w:cs="Arial"/>
      <w:b/>
      <w:bCs/>
      <w:color w:val="000000"/>
      <w:sz w:val="20"/>
      <w:szCs w:val="20"/>
    </w:rPr>
  </w:style>
  <w:style w:type="character" w:styleId="FollowedHyperlink">
    <w:name w:val="FollowedHyperlink"/>
    <w:basedOn w:val="DefaultParagraphFont"/>
    <w:uiPriority w:val="99"/>
    <w:semiHidden/>
    <w:rsid w:val="009B1488"/>
    <w:rPr>
      <w:rFonts w:cs="Times New Roman"/>
      <w:color w:val="800080"/>
      <w:u w:val="single"/>
    </w:rPr>
  </w:style>
  <w:style w:type="paragraph" w:customStyle="1" w:styleId="font5">
    <w:name w:val="font5"/>
    <w:basedOn w:val="Normal"/>
    <w:uiPriority w:val="99"/>
    <w:rsid w:val="009B1488"/>
    <w:pPr>
      <w:spacing w:before="100" w:beforeAutospacing="1" w:after="100" w:afterAutospacing="1" w:line="240" w:lineRule="auto"/>
    </w:pPr>
    <w:rPr>
      <w:rFonts w:ascii="Tahoma" w:hAnsi="Tahoma" w:cs="Tahoma"/>
      <w:color w:val="000000"/>
      <w:sz w:val="16"/>
      <w:szCs w:val="16"/>
    </w:rPr>
  </w:style>
  <w:style w:type="paragraph" w:customStyle="1" w:styleId="font6">
    <w:name w:val="font6"/>
    <w:basedOn w:val="Normal"/>
    <w:uiPriority w:val="99"/>
    <w:rsid w:val="009B1488"/>
    <w:pPr>
      <w:spacing w:before="100" w:beforeAutospacing="1" w:after="100" w:afterAutospacing="1" w:line="240" w:lineRule="auto"/>
    </w:pPr>
    <w:rPr>
      <w:rFonts w:ascii="Tahoma" w:hAnsi="Tahoma" w:cs="Tahoma"/>
      <w:b/>
      <w:bCs/>
      <w:color w:val="000000"/>
      <w:sz w:val="16"/>
      <w:szCs w:val="16"/>
    </w:rPr>
  </w:style>
  <w:style w:type="paragraph" w:customStyle="1" w:styleId="font7">
    <w:name w:val="font7"/>
    <w:basedOn w:val="Normal"/>
    <w:uiPriority w:val="99"/>
    <w:rsid w:val="009B1488"/>
    <w:pPr>
      <w:spacing w:before="100" w:beforeAutospacing="1" w:after="100" w:afterAutospacing="1" w:line="240" w:lineRule="auto"/>
    </w:pPr>
    <w:rPr>
      <w:rFonts w:ascii="Tahoma" w:hAnsi="Tahoma" w:cs="Tahoma"/>
      <w:color w:val="000000"/>
      <w:sz w:val="16"/>
      <w:szCs w:val="16"/>
    </w:rPr>
  </w:style>
  <w:style w:type="paragraph" w:customStyle="1" w:styleId="font8">
    <w:name w:val="font8"/>
    <w:basedOn w:val="Normal"/>
    <w:uiPriority w:val="99"/>
    <w:rsid w:val="009B1488"/>
    <w:pPr>
      <w:spacing w:before="100" w:beforeAutospacing="1" w:after="100" w:afterAutospacing="1" w:line="240" w:lineRule="auto"/>
    </w:pPr>
    <w:rPr>
      <w:rFonts w:ascii="Tahoma" w:hAnsi="Tahoma" w:cs="Tahoma"/>
      <w:b/>
      <w:bCs/>
      <w:color w:val="000000"/>
      <w:sz w:val="16"/>
      <w:szCs w:val="16"/>
    </w:rPr>
  </w:style>
  <w:style w:type="paragraph" w:customStyle="1" w:styleId="xl63">
    <w:name w:val="xl63"/>
    <w:basedOn w:val="Normal"/>
    <w:uiPriority w:val="99"/>
    <w:rsid w:val="009B148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both"/>
      <w:textAlignment w:val="center"/>
    </w:pPr>
    <w:rPr>
      <w:rFonts w:ascii="Times New Roman" w:hAnsi="Times New Roman"/>
      <w:sz w:val="24"/>
      <w:szCs w:val="24"/>
    </w:rPr>
  </w:style>
  <w:style w:type="paragraph" w:customStyle="1" w:styleId="xl64">
    <w:name w:val="xl64"/>
    <w:basedOn w:val="Normal"/>
    <w:uiPriority w:val="99"/>
    <w:rsid w:val="009B1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olor w:val="FF0000"/>
      <w:sz w:val="24"/>
      <w:szCs w:val="24"/>
    </w:rPr>
  </w:style>
  <w:style w:type="paragraph" w:customStyle="1" w:styleId="xl65">
    <w:name w:val="xl65"/>
    <w:basedOn w:val="Normal"/>
    <w:uiPriority w:val="99"/>
    <w:rsid w:val="009B148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both"/>
      <w:textAlignment w:val="center"/>
    </w:pPr>
    <w:rPr>
      <w:rFonts w:ascii="Times New Roman" w:hAnsi="Times New Roman"/>
      <w:color w:val="FF0000"/>
      <w:sz w:val="24"/>
      <w:szCs w:val="24"/>
    </w:rPr>
  </w:style>
  <w:style w:type="paragraph" w:customStyle="1" w:styleId="xl66">
    <w:name w:val="xl66"/>
    <w:basedOn w:val="Normal"/>
    <w:uiPriority w:val="99"/>
    <w:rsid w:val="009B1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Normal"/>
    <w:uiPriority w:val="99"/>
    <w:rsid w:val="009B1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olor w:val="00B050"/>
      <w:sz w:val="24"/>
      <w:szCs w:val="24"/>
    </w:rPr>
  </w:style>
  <w:style w:type="paragraph" w:customStyle="1" w:styleId="xl68">
    <w:name w:val="xl68"/>
    <w:basedOn w:val="Normal"/>
    <w:uiPriority w:val="99"/>
    <w:rsid w:val="009B148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both"/>
      <w:textAlignment w:val="center"/>
    </w:pPr>
    <w:rPr>
      <w:rFonts w:ascii="Times New Roman" w:hAnsi="Times New Roman"/>
      <w:color w:val="00B050"/>
      <w:sz w:val="24"/>
      <w:szCs w:val="24"/>
    </w:rPr>
  </w:style>
  <w:style w:type="paragraph" w:customStyle="1" w:styleId="xl69">
    <w:name w:val="xl69"/>
    <w:basedOn w:val="Normal"/>
    <w:uiPriority w:val="99"/>
    <w:rsid w:val="009B1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hAnsi="Times New Roman"/>
      <w:color w:val="00B050"/>
      <w:sz w:val="24"/>
      <w:szCs w:val="24"/>
    </w:rPr>
  </w:style>
  <w:style w:type="paragraph" w:customStyle="1" w:styleId="xl70">
    <w:name w:val="xl70"/>
    <w:basedOn w:val="Normal"/>
    <w:uiPriority w:val="99"/>
    <w:rsid w:val="009B1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1">
    <w:name w:val="xl71"/>
    <w:basedOn w:val="Normal"/>
    <w:uiPriority w:val="99"/>
    <w:rsid w:val="009B148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both"/>
      <w:textAlignment w:val="center"/>
    </w:pPr>
    <w:rPr>
      <w:rFonts w:ascii="Times New Roman" w:hAnsi="Times New Roman"/>
      <w:color w:val="00B050"/>
      <w:sz w:val="24"/>
      <w:szCs w:val="24"/>
    </w:rPr>
  </w:style>
  <w:style w:type="paragraph" w:customStyle="1" w:styleId="xl72">
    <w:name w:val="xl72"/>
    <w:basedOn w:val="Normal"/>
    <w:uiPriority w:val="99"/>
    <w:rsid w:val="009B1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3">
    <w:name w:val="xl73"/>
    <w:basedOn w:val="Normal"/>
    <w:uiPriority w:val="99"/>
    <w:rsid w:val="009B1488"/>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4">
    <w:name w:val="xl74"/>
    <w:basedOn w:val="Normal"/>
    <w:uiPriority w:val="99"/>
    <w:rsid w:val="009B1488"/>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5">
    <w:name w:val="xl75"/>
    <w:basedOn w:val="Normal"/>
    <w:uiPriority w:val="99"/>
    <w:rsid w:val="009B1488"/>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olor w:val="00B050"/>
      <w:sz w:val="24"/>
      <w:szCs w:val="24"/>
    </w:rPr>
  </w:style>
  <w:style w:type="paragraph" w:customStyle="1" w:styleId="xl76">
    <w:name w:val="xl76"/>
    <w:basedOn w:val="Normal"/>
    <w:uiPriority w:val="99"/>
    <w:rsid w:val="009B1488"/>
    <w:pPr>
      <w:pBdr>
        <w:top w:val="single" w:sz="4" w:space="0" w:color="auto"/>
        <w:left w:val="single" w:sz="4" w:space="0" w:color="auto"/>
        <w:bottom w:val="single" w:sz="4" w:space="0" w:color="auto"/>
        <w:right w:val="single" w:sz="12" w:space="0" w:color="auto"/>
      </w:pBdr>
      <w:shd w:val="clear" w:color="000000" w:fill="A6A6A6"/>
      <w:spacing w:before="100" w:beforeAutospacing="1" w:after="100" w:afterAutospacing="1" w:line="240" w:lineRule="auto"/>
      <w:jc w:val="both"/>
      <w:textAlignment w:val="center"/>
    </w:pPr>
    <w:rPr>
      <w:rFonts w:ascii="Times New Roman" w:hAnsi="Times New Roman"/>
      <w:color w:val="00B050"/>
      <w:sz w:val="24"/>
      <w:szCs w:val="24"/>
    </w:rPr>
  </w:style>
  <w:style w:type="paragraph" w:customStyle="1" w:styleId="xl77">
    <w:name w:val="xl77"/>
    <w:basedOn w:val="Normal"/>
    <w:uiPriority w:val="99"/>
    <w:rsid w:val="009B1488"/>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both"/>
      <w:textAlignment w:val="center"/>
    </w:pPr>
    <w:rPr>
      <w:rFonts w:ascii="Times New Roman" w:hAnsi="Times New Roman"/>
      <w:color w:val="00B050"/>
      <w:sz w:val="24"/>
      <w:szCs w:val="24"/>
    </w:rPr>
  </w:style>
  <w:style w:type="paragraph" w:customStyle="1" w:styleId="xl78">
    <w:name w:val="xl78"/>
    <w:basedOn w:val="Normal"/>
    <w:uiPriority w:val="99"/>
    <w:rsid w:val="009B1488"/>
    <w:pPr>
      <w:pBdr>
        <w:top w:val="single" w:sz="4" w:space="0" w:color="auto"/>
        <w:left w:val="single" w:sz="4" w:space="0" w:color="auto"/>
        <w:bottom w:val="single" w:sz="4" w:space="0" w:color="auto"/>
        <w:right w:val="single" w:sz="12" w:space="0" w:color="auto"/>
      </w:pBdr>
      <w:shd w:val="clear" w:color="000000" w:fill="A6A6A6"/>
      <w:spacing w:before="100" w:beforeAutospacing="1" w:after="100" w:afterAutospacing="1" w:line="240" w:lineRule="auto"/>
      <w:jc w:val="both"/>
      <w:textAlignment w:val="center"/>
    </w:pPr>
    <w:rPr>
      <w:rFonts w:ascii="Times New Roman" w:hAnsi="Times New Roman"/>
      <w:sz w:val="24"/>
      <w:szCs w:val="24"/>
    </w:rPr>
  </w:style>
  <w:style w:type="paragraph" w:customStyle="1" w:styleId="xl79">
    <w:name w:val="xl79"/>
    <w:basedOn w:val="Normal"/>
    <w:uiPriority w:val="99"/>
    <w:rsid w:val="009B1488"/>
    <w:pPr>
      <w:pBdr>
        <w:top w:val="single" w:sz="4" w:space="0" w:color="auto"/>
        <w:bottom w:val="single" w:sz="4" w:space="0" w:color="auto"/>
        <w:right w:val="single" w:sz="4" w:space="0" w:color="auto"/>
      </w:pBdr>
      <w:shd w:val="clear" w:color="000000" w:fill="A6A6A6"/>
      <w:spacing w:before="100" w:beforeAutospacing="1" w:after="100" w:afterAutospacing="1" w:line="240" w:lineRule="auto"/>
      <w:jc w:val="both"/>
      <w:textAlignment w:val="center"/>
    </w:pPr>
    <w:rPr>
      <w:rFonts w:ascii="Times New Roman" w:hAnsi="Times New Roman"/>
      <w:sz w:val="24"/>
      <w:szCs w:val="24"/>
    </w:rPr>
  </w:style>
  <w:style w:type="paragraph" w:customStyle="1" w:styleId="xl80">
    <w:name w:val="xl80"/>
    <w:basedOn w:val="Normal"/>
    <w:uiPriority w:val="99"/>
    <w:rsid w:val="009B1488"/>
    <w:pPr>
      <w:pBdr>
        <w:top w:val="single" w:sz="4" w:space="0" w:color="auto"/>
        <w:bottom w:val="single" w:sz="4" w:space="0" w:color="auto"/>
        <w:right w:val="single" w:sz="4" w:space="0" w:color="auto"/>
      </w:pBdr>
      <w:shd w:val="clear" w:color="000000" w:fill="A6A6A6"/>
      <w:spacing w:before="100" w:beforeAutospacing="1" w:after="100" w:afterAutospacing="1" w:line="240" w:lineRule="auto"/>
      <w:jc w:val="both"/>
      <w:textAlignment w:val="center"/>
    </w:pPr>
    <w:rPr>
      <w:rFonts w:ascii="Times New Roman" w:hAnsi="Times New Roman"/>
      <w:color w:val="00B050"/>
      <w:sz w:val="24"/>
      <w:szCs w:val="24"/>
    </w:rPr>
  </w:style>
  <w:style w:type="paragraph" w:customStyle="1" w:styleId="xl81">
    <w:name w:val="xl81"/>
    <w:basedOn w:val="Normal"/>
    <w:uiPriority w:val="99"/>
    <w:rsid w:val="009B1488"/>
    <w:pPr>
      <w:pBdr>
        <w:top w:val="single" w:sz="4" w:space="0" w:color="auto"/>
        <w:bottom w:val="single" w:sz="4" w:space="0" w:color="auto"/>
        <w:right w:val="single" w:sz="4" w:space="0" w:color="auto"/>
      </w:pBdr>
      <w:shd w:val="clear" w:color="000000" w:fill="A6A6A6"/>
      <w:spacing w:before="100" w:beforeAutospacing="1" w:after="100" w:afterAutospacing="1" w:line="240" w:lineRule="auto"/>
      <w:jc w:val="both"/>
      <w:textAlignment w:val="center"/>
    </w:pPr>
    <w:rPr>
      <w:rFonts w:ascii="Times New Roman" w:hAnsi="Times New Roman"/>
      <w:sz w:val="24"/>
      <w:szCs w:val="24"/>
    </w:rPr>
  </w:style>
  <w:style w:type="paragraph" w:customStyle="1" w:styleId="xl82">
    <w:name w:val="xl82"/>
    <w:basedOn w:val="Normal"/>
    <w:uiPriority w:val="99"/>
    <w:rsid w:val="009B1488"/>
    <w:pPr>
      <w:pBdr>
        <w:top w:val="single" w:sz="4" w:space="0" w:color="auto"/>
        <w:left w:val="single" w:sz="4" w:space="0" w:color="auto"/>
        <w:bottom w:val="single" w:sz="4" w:space="0" w:color="auto"/>
        <w:right w:val="single" w:sz="12" w:space="0" w:color="auto"/>
      </w:pBdr>
      <w:shd w:val="clear" w:color="000000" w:fill="A6A6A6"/>
      <w:spacing w:before="100" w:beforeAutospacing="1" w:after="100" w:afterAutospacing="1" w:line="240" w:lineRule="auto"/>
      <w:jc w:val="both"/>
      <w:textAlignment w:val="center"/>
    </w:pPr>
    <w:rPr>
      <w:rFonts w:ascii="Times New Roman" w:hAnsi="Times New Roman"/>
      <w:sz w:val="24"/>
      <w:szCs w:val="24"/>
    </w:rPr>
  </w:style>
  <w:style w:type="paragraph" w:customStyle="1" w:styleId="xl83">
    <w:name w:val="xl83"/>
    <w:basedOn w:val="Normal"/>
    <w:uiPriority w:val="99"/>
    <w:rsid w:val="009B1488"/>
    <w:pPr>
      <w:pBdr>
        <w:top w:val="single" w:sz="4" w:space="0" w:color="auto"/>
        <w:left w:val="single" w:sz="4" w:space="0" w:color="auto"/>
        <w:bottom w:val="single" w:sz="4" w:space="0" w:color="auto"/>
        <w:right w:val="single" w:sz="12"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4">
    <w:name w:val="xl84"/>
    <w:basedOn w:val="Normal"/>
    <w:uiPriority w:val="99"/>
    <w:rsid w:val="009B1488"/>
    <w:pPr>
      <w:pBdr>
        <w:top w:val="single" w:sz="4" w:space="0" w:color="auto"/>
        <w:bottom w:val="single" w:sz="4" w:space="0" w:color="auto"/>
        <w:right w:val="single" w:sz="4" w:space="0" w:color="auto"/>
      </w:pBdr>
      <w:shd w:val="clear" w:color="000000" w:fill="A6A6A6"/>
      <w:spacing w:before="100" w:beforeAutospacing="1" w:after="100" w:afterAutospacing="1" w:line="240" w:lineRule="auto"/>
      <w:jc w:val="both"/>
      <w:textAlignment w:val="center"/>
    </w:pPr>
    <w:rPr>
      <w:rFonts w:ascii="Times New Roman" w:hAnsi="Times New Roman"/>
      <w:color w:val="FF0000"/>
      <w:sz w:val="24"/>
      <w:szCs w:val="24"/>
    </w:rPr>
  </w:style>
  <w:style w:type="paragraph" w:customStyle="1" w:styleId="xl85">
    <w:name w:val="xl85"/>
    <w:basedOn w:val="Normal"/>
    <w:uiPriority w:val="99"/>
    <w:rsid w:val="009B1488"/>
    <w:pPr>
      <w:pBdr>
        <w:top w:val="single" w:sz="4" w:space="0" w:color="auto"/>
        <w:left w:val="single" w:sz="4" w:space="0" w:color="auto"/>
        <w:bottom w:val="single" w:sz="4" w:space="0" w:color="auto"/>
        <w:right w:val="single" w:sz="12" w:space="0" w:color="auto"/>
      </w:pBdr>
      <w:shd w:val="clear" w:color="000000" w:fill="A6A6A6"/>
      <w:spacing w:before="100" w:beforeAutospacing="1" w:after="100" w:afterAutospacing="1" w:line="240" w:lineRule="auto"/>
      <w:jc w:val="both"/>
      <w:textAlignment w:val="center"/>
    </w:pPr>
    <w:rPr>
      <w:rFonts w:ascii="Times New Roman" w:hAnsi="Times New Roman"/>
      <w:color w:val="FF0000"/>
      <w:sz w:val="24"/>
      <w:szCs w:val="24"/>
    </w:rPr>
  </w:style>
  <w:style w:type="paragraph" w:customStyle="1" w:styleId="xl86">
    <w:name w:val="xl86"/>
    <w:basedOn w:val="Normal"/>
    <w:uiPriority w:val="99"/>
    <w:rsid w:val="009B1488"/>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line="240" w:lineRule="auto"/>
      <w:jc w:val="both"/>
      <w:textAlignment w:val="center"/>
    </w:pPr>
    <w:rPr>
      <w:rFonts w:ascii="Times New Roman" w:hAnsi="Times New Roman"/>
      <w:color w:val="00B050"/>
      <w:sz w:val="24"/>
      <w:szCs w:val="24"/>
    </w:rPr>
  </w:style>
  <w:style w:type="paragraph" w:customStyle="1" w:styleId="xl87">
    <w:name w:val="xl87"/>
    <w:basedOn w:val="Normal"/>
    <w:uiPriority w:val="99"/>
    <w:rsid w:val="009B1488"/>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line="240" w:lineRule="auto"/>
      <w:jc w:val="both"/>
      <w:textAlignment w:val="center"/>
    </w:pPr>
    <w:rPr>
      <w:rFonts w:ascii="Times New Roman" w:hAnsi="Times New Roman"/>
      <w:sz w:val="24"/>
      <w:szCs w:val="24"/>
    </w:rPr>
  </w:style>
  <w:style w:type="paragraph" w:customStyle="1" w:styleId="xl88">
    <w:name w:val="xl88"/>
    <w:basedOn w:val="Normal"/>
    <w:uiPriority w:val="99"/>
    <w:rsid w:val="009B1488"/>
    <w:pPr>
      <w:pBdr>
        <w:top w:val="single" w:sz="4" w:space="0" w:color="auto"/>
        <w:left w:val="single" w:sz="4" w:space="0" w:color="auto"/>
        <w:bottom w:val="single" w:sz="4" w:space="0" w:color="auto"/>
        <w:right w:val="single" w:sz="12" w:space="0" w:color="auto"/>
      </w:pBdr>
      <w:shd w:val="clear" w:color="000000" w:fill="A6A6A6"/>
      <w:spacing w:before="100" w:beforeAutospacing="1" w:after="100" w:afterAutospacing="1" w:line="240" w:lineRule="auto"/>
      <w:jc w:val="both"/>
      <w:textAlignment w:val="center"/>
    </w:pPr>
    <w:rPr>
      <w:rFonts w:ascii="Times New Roman" w:hAnsi="Times New Roman"/>
      <w:color w:val="00B050"/>
      <w:sz w:val="24"/>
      <w:szCs w:val="24"/>
    </w:rPr>
  </w:style>
  <w:style w:type="paragraph" w:customStyle="1" w:styleId="xl89">
    <w:name w:val="xl89"/>
    <w:basedOn w:val="Normal"/>
    <w:uiPriority w:val="99"/>
    <w:rsid w:val="009B1488"/>
    <w:pPr>
      <w:spacing w:before="100" w:beforeAutospacing="1" w:after="100" w:afterAutospacing="1" w:line="240" w:lineRule="auto"/>
    </w:pPr>
    <w:rPr>
      <w:rFonts w:ascii="Times New Roman" w:hAnsi="Times New Roman"/>
      <w:sz w:val="24"/>
      <w:szCs w:val="24"/>
    </w:rPr>
  </w:style>
  <w:style w:type="paragraph" w:customStyle="1" w:styleId="xl90">
    <w:name w:val="xl90"/>
    <w:basedOn w:val="Normal"/>
    <w:uiPriority w:val="99"/>
    <w:rsid w:val="009B1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hAnsi="Times New Roman"/>
      <w:sz w:val="24"/>
      <w:szCs w:val="24"/>
    </w:rPr>
  </w:style>
  <w:style w:type="paragraph" w:customStyle="1" w:styleId="xl91">
    <w:name w:val="xl91"/>
    <w:basedOn w:val="Normal"/>
    <w:uiPriority w:val="99"/>
    <w:rsid w:val="009B148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both"/>
      <w:textAlignment w:val="center"/>
    </w:pPr>
    <w:rPr>
      <w:rFonts w:ascii="Times New Roman" w:hAnsi="Times New Roman"/>
      <w:sz w:val="24"/>
      <w:szCs w:val="24"/>
    </w:rPr>
  </w:style>
  <w:style w:type="paragraph" w:customStyle="1" w:styleId="xl92">
    <w:name w:val="xl92"/>
    <w:basedOn w:val="Normal"/>
    <w:uiPriority w:val="99"/>
    <w:rsid w:val="009B1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93">
    <w:name w:val="xl93"/>
    <w:basedOn w:val="Normal"/>
    <w:uiPriority w:val="99"/>
    <w:rsid w:val="009B1488"/>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both"/>
      <w:textAlignment w:val="center"/>
    </w:pPr>
    <w:rPr>
      <w:rFonts w:ascii="Times New Roman" w:hAnsi="Times New Roman"/>
      <w:color w:val="FF0000"/>
      <w:sz w:val="24"/>
      <w:szCs w:val="24"/>
    </w:rPr>
  </w:style>
  <w:style w:type="paragraph" w:customStyle="1" w:styleId="xl94">
    <w:name w:val="xl94"/>
    <w:basedOn w:val="Normal"/>
    <w:uiPriority w:val="99"/>
    <w:rsid w:val="009B1488"/>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olor w:val="FF0000"/>
      <w:sz w:val="24"/>
      <w:szCs w:val="24"/>
    </w:rPr>
  </w:style>
  <w:style w:type="paragraph" w:customStyle="1" w:styleId="xl95">
    <w:name w:val="xl95"/>
    <w:basedOn w:val="Normal"/>
    <w:uiPriority w:val="99"/>
    <w:rsid w:val="009B1488"/>
    <w:pPr>
      <w:pBdr>
        <w:top w:val="single" w:sz="4" w:space="0" w:color="auto"/>
        <w:bottom w:val="single" w:sz="4" w:space="0" w:color="auto"/>
        <w:right w:val="single" w:sz="4" w:space="0" w:color="auto"/>
      </w:pBdr>
      <w:shd w:val="clear" w:color="000000" w:fill="A6A6A6"/>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Normal"/>
    <w:uiPriority w:val="99"/>
    <w:rsid w:val="009B1488"/>
    <w:pPr>
      <w:pBdr>
        <w:top w:val="single" w:sz="4" w:space="0" w:color="auto"/>
        <w:left w:val="single" w:sz="4" w:space="0" w:color="auto"/>
        <w:bottom w:val="single" w:sz="4" w:space="0" w:color="auto"/>
        <w:right w:val="single" w:sz="12" w:space="0" w:color="auto"/>
      </w:pBdr>
      <w:shd w:val="clear" w:color="000000" w:fill="A6A6A6"/>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Normal"/>
    <w:uiPriority w:val="99"/>
    <w:rsid w:val="009B1488"/>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line="240" w:lineRule="auto"/>
      <w:jc w:val="both"/>
      <w:textAlignment w:val="center"/>
    </w:pPr>
    <w:rPr>
      <w:rFonts w:ascii="Times New Roman" w:hAnsi="Times New Roman"/>
      <w:sz w:val="24"/>
      <w:szCs w:val="24"/>
    </w:rPr>
  </w:style>
  <w:style w:type="paragraph" w:customStyle="1" w:styleId="xl98">
    <w:name w:val="xl98"/>
    <w:basedOn w:val="Normal"/>
    <w:uiPriority w:val="99"/>
    <w:rsid w:val="009B1488"/>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9">
    <w:name w:val="xl99"/>
    <w:basedOn w:val="Normal"/>
    <w:uiPriority w:val="99"/>
    <w:rsid w:val="009B1488"/>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100">
    <w:name w:val="xl100"/>
    <w:basedOn w:val="Normal"/>
    <w:uiPriority w:val="99"/>
    <w:rsid w:val="009B14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1">
    <w:name w:val="xl101"/>
    <w:basedOn w:val="Normal"/>
    <w:uiPriority w:val="99"/>
    <w:rsid w:val="009B148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both"/>
      <w:textAlignment w:val="center"/>
    </w:pPr>
    <w:rPr>
      <w:rFonts w:ascii="Times New Roman" w:hAnsi="Times New Roman"/>
      <w:sz w:val="24"/>
      <w:szCs w:val="24"/>
    </w:rPr>
  </w:style>
  <w:style w:type="paragraph" w:customStyle="1" w:styleId="xl102">
    <w:name w:val="xl102"/>
    <w:basedOn w:val="Normal"/>
    <w:uiPriority w:val="99"/>
    <w:rsid w:val="009B1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3">
    <w:name w:val="xl103"/>
    <w:basedOn w:val="Normal"/>
    <w:uiPriority w:val="99"/>
    <w:rsid w:val="009B148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Times New Roman" w:hAnsi="Times New Roman"/>
      <w:b/>
      <w:bCs/>
      <w:sz w:val="24"/>
      <w:szCs w:val="24"/>
    </w:rPr>
  </w:style>
  <w:style w:type="paragraph" w:customStyle="1" w:styleId="xl104">
    <w:name w:val="xl104"/>
    <w:basedOn w:val="Normal"/>
    <w:uiPriority w:val="99"/>
    <w:rsid w:val="009B1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5">
    <w:name w:val="xl105"/>
    <w:basedOn w:val="Normal"/>
    <w:uiPriority w:val="99"/>
    <w:rsid w:val="009B1488"/>
    <w:pPr>
      <w:pBdr>
        <w:top w:val="single" w:sz="4" w:space="0" w:color="auto"/>
        <w:bottom w:val="single" w:sz="4" w:space="0" w:color="auto"/>
        <w:right w:val="single" w:sz="4" w:space="0" w:color="auto"/>
      </w:pBdr>
      <w:shd w:val="clear" w:color="000000" w:fill="A6A6A6"/>
      <w:spacing w:before="100" w:beforeAutospacing="1" w:after="100" w:afterAutospacing="1" w:line="240" w:lineRule="auto"/>
      <w:jc w:val="both"/>
      <w:textAlignment w:val="center"/>
    </w:pPr>
    <w:rPr>
      <w:rFonts w:ascii="Times New Roman" w:hAnsi="Times New Roman"/>
      <w:sz w:val="24"/>
      <w:szCs w:val="24"/>
    </w:rPr>
  </w:style>
  <w:style w:type="paragraph" w:customStyle="1" w:styleId="xl106">
    <w:name w:val="xl106"/>
    <w:basedOn w:val="Normal"/>
    <w:uiPriority w:val="99"/>
    <w:rsid w:val="009B148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hAnsi="Times New Roman"/>
      <w:sz w:val="24"/>
      <w:szCs w:val="24"/>
    </w:rPr>
  </w:style>
  <w:style w:type="paragraph" w:customStyle="1" w:styleId="xl107">
    <w:name w:val="xl107"/>
    <w:basedOn w:val="Normal"/>
    <w:uiPriority w:val="99"/>
    <w:rsid w:val="009B1488"/>
    <w:pPr>
      <w:pBdr>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8">
    <w:name w:val="xl108"/>
    <w:basedOn w:val="Normal"/>
    <w:uiPriority w:val="99"/>
    <w:rsid w:val="009B148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both"/>
      <w:textAlignment w:val="center"/>
    </w:pPr>
    <w:rPr>
      <w:rFonts w:ascii="Times New Roman" w:hAnsi="Times New Roman"/>
      <w:color w:val="FF0000"/>
      <w:sz w:val="24"/>
      <w:szCs w:val="24"/>
    </w:rPr>
  </w:style>
  <w:style w:type="paragraph" w:customStyle="1" w:styleId="xl109">
    <w:name w:val="xl109"/>
    <w:basedOn w:val="Normal"/>
    <w:uiPriority w:val="99"/>
    <w:rsid w:val="009B148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Normal"/>
    <w:uiPriority w:val="99"/>
    <w:rsid w:val="009B1488"/>
    <w:pPr>
      <w:pBdr>
        <w:top w:val="single" w:sz="4" w:space="0" w:color="auto"/>
        <w:left w:val="single" w:sz="4" w:space="0" w:color="auto"/>
        <w:bottom w:val="single" w:sz="4" w:space="0" w:color="auto"/>
        <w:right w:val="single" w:sz="12" w:space="0" w:color="auto"/>
      </w:pBdr>
      <w:shd w:val="clear" w:color="000000" w:fill="A6A6A6"/>
      <w:spacing w:before="100" w:beforeAutospacing="1" w:after="100" w:afterAutospacing="1" w:line="240" w:lineRule="auto"/>
      <w:jc w:val="both"/>
      <w:textAlignment w:val="center"/>
    </w:pPr>
    <w:rPr>
      <w:rFonts w:ascii="Times New Roman" w:hAnsi="Times New Roman"/>
      <w:sz w:val="24"/>
      <w:szCs w:val="24"/>
    </w:rPr>
  </w:style>
  <w:style w:type="paragraph" w:customStyle="1" w:styleId="xl111">
    <w:name w:val="xl111"/>
    <w:basedOn w:val="Normal"/>
    <w:uiPriority w:val="99"/>
    <w:rsid w:val="009B1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uiPriority w:val="99"/>
    <w:rsid w:val="009B1488"/>
    <w:pPr>
      <w:pBdr>
        <w:bottom w:val="single" w:sz="4" w:space="0" w:color="auto"/>
        <w:right w:val="single" w:sz="12" w:space="0" w:color="auto"/>
      </w:pBdr>
      <w:spacing w:before="100" w:beforeAutospacing="1" w:after="100" w:afterAutospacing="1" w:line="240" w:lineRule="auto"/>
    </w:pPr>
    <w:rPr>
      <w:rFonts w:ascii="Times New Roman" w:hAnsi="Times New Roman"/>
      <w:sz w:val="24"/>
      <w:szCs w:val="24"/>
    </w:rPr>
  </w:style>
  <w:style w:type="paragraph" w:customStyle="1" w:styleId="xl113">
    <w:name w:val="xl113"/>
    <w:basedOn w:val="Normal"/>
    <w:uiPriority w:val="99"/>
    <w:rsid w:val="009B1488"/>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114">
    <w:name w:val="xl114"/>
    <w:basedOn w:val="Normal"/>
    <w:uiPriority w:val="99"/>
    <w:rsid w:val="009B1488"/>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115">
    <w:name w:val="xl115"/>
    <w:basedOn w:val="Normal"/>
    <w:uiPriority w:val="99"/>
    <w:rsid w:val="009B1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116">
    <w:name w:val="xl116"/>
    <w:basedOn w:val="Normal"/>
    <w:uiPriority w:val="99"/>
    <w:rsid w:val="009B1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117">
    <w:name w:val="xl117"/>
    <w:basedOn w:val="Normal"/>
    <w:uiPriority w:val="99"/>
    <w:rsid w:val="009B1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18">
    <w:name w:val="xl118"/>
    <w:basedOn w:val="Normal"/>
    <w:uiPriority w:val="99"/>
    <w:rsid w:val="009B148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9">
    <w:name w:val="xl119"/>
    <w:basedOn w:val="Normal"/>
    <w:uiPriority w:val="99"/>
    <w:rsid w:val="009B148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0">
    <w:name w:val="xl120"/>
    <w:basedOn w:val="Normal"/>
    <w:uiPriority w:val="99"/>
    <w:rsid w:val="009B1488"/>
    <w:pPr>
      <w:spacing w:before="100" w:beforeAutospacing="1" w:after="100" w:afterAutospacing="1" w:line="240" w:lineRule="auto"/>
    </w:pPr>
    <w:rPr>
      <w:rFonts w:ascii="Times New Roman" w:hAnsi="Times New Roman"/>
      <w:sz w:val="24"/>
      <w:szCs w:val="24"/>
    </w:rPr>
  </w:style>
  <w:style w:type="paragraph" w:customStyle="1" w:styleId="xl121">
    <w:name w:val="xl121"/>
    <w:basedOn w:val="Normal"/>
    <w:uiPriority w:val="99"/>
    <w:rsid w:val="009B148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both"/>
      <w:textAlignment w:val="center"/>
    </w:pPr>
    <w:rPr>
      <w:rFonts w:ascii="Times New Roman" w:hAnsi="Times New Roman"/>
      <w:sz w:val="24"/>
      <w:szCs w:val="24"/>
    </w:rPr>
  </w:style>
  <w:style w:type="paragraph" w:customStyle="1" w:styleId="xl122">
    <w:name w:val="xl122"/>
    <w:basedOn w:val="Normal"/>
    <w:uiPriority w:val="99"/>
    <w:rsid w:val="009B1488"/>
    <w:pPr>
      <w:pBdr>
        <w:top w:val="single" w:sz="4" w:space="0" w:color="auto"/>
        <w:left w:val="single" w:sz="4" w:space="0" w:color="auto"/>
        <w:bottom w:val="single" w:sz="4" w:space="0" w:color="auto"/>
        <w:right w:val="single" w:sz="12" w:space="0" w:color="auto"/>
      </w:pBdr>
      <w:shd w:val="clear" w:color="000000" w:fill="A6A6A6"/>
      <w:spacing w:before="100" w:beforeAutospacing="1" w:after="100" w:afterAutospacing="1" w:line="240" w:lineRule="auto"/>
      <w:jc w:val="both"/>
      <w:textAlignment w:val="center"/>
    </w:pPr>
    <w:rPr>
      <w:rFonts w:ascii="Times New Roman" w:hAnsi="Times New Roman"/>
      <w:color w:val="FF0000"/>
      <w:sz w:val="24"/>
      <w:szCs w:val="24"/>
    </w:rPr>
  </w:style>
  <w:style w:type="paragraph" w:customStyle="1" w:styleId="xl123">
    <w:name w:val="xl123"/>
    <w:basedOn w:val="Normal"/>
    <w:uiPriority w:val="99"/>
    <w:rsid w:val="009B1488"/>
    <w:pPr>
      <w:spacing w:before="100" w:beforeAutospacing="1" w:after="100" w:afterAutospacing="1" w:line="240" w:lineRule="auto"/>
      <w:jc w:val="center"/>
    </w:pPr>
    <w:rPr>
      <w:rFonts w:ascii="Times New Roman" w:hAnsi="Times New Roman"/>
      <w:b/>
      <w:bCs/>
      <w:sz w:val="24"/>
      <w:szCs w:val="24"/>
    </w:rPr>
  </w:style>
  <w:style w:type="paragraph" w:customStyle="1" w:styleId="xl124">
    <w:name w:val="xl124"/>
    <w:basedOn w:val="Normal"/>
    <w:uiPriority w:val="99"/>
    <w:rsid w:val="009B1488"/>
    <w:pPr>
      <w:spacing w:before="100" w:beforeAutospacing="1" w:after="100" w:afterAutospacing="1" w:line="240" w:lineRule="auto"/>
      <w:jc w:val="center"/>
    </w:pPr>
    <w:rPr>
      <w:rFonts w:ascii="Times New Roman" w:hAnsi="Times New Roman"/>
      <w:sz w:val="24"/>
      <w:szCs w:val="24"/>
    </w:rPr>
  </w:style>
  <w:style w:type="paragraph" w:customStyle="1" w:styleId="xl125">
    <w:name w:val="xl125"/>
    <w:basedOn w:val="Normal"/>
    <w:uiPriority w:val="99"/>
    <w:rsid w:val="009B148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6">
    <w:name w:val="xl126"/>
    <w:basedOn w:val="Normal"/>
    <w:uiPriority w:val="99"/>
    <w:rsid w:val="009B1488"/>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7">
    <w:name w:val="xl127"/>
    <w:basedOn w:val="Normal"/>
    <w:uiPriority w:val="99"/>
    <w:rsid w:val="009B14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Normal"/>
    <w:uiPriority w:val="99"/>
    <w:rsid w:val="009B14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sz w:val="24"/>
      <w:szCs w:val="24"/>
    </w:rPr>
  </w:style>
  <w:style w:type="paragraph" w:customStyle="1" w:styleId="xl129">
    <w:name w:val="xl129"/>
    <w:basedOn w:val="Normal"/>
    <w:uiPriority w:val="99"/>
    <w:rsid w:val="009B14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Normal"/>
    <w:uiPriority w:val="99"/>
    <w:rsid w:val="009B14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b/>
      <w:bCs/>
      <w:sz w:val="24"/>
      <w:szCs w:val="24"/>
    </w:rPr>
  </w:style>
  <w:style w:type="paragraph" w:customStyle="1" w:styleId="xl131">
    <w:name w:val="xl131"/>
    <w:basedOn w:val="Normal"/>
    <w:uiPriority w:val="99"/>
    <w:rsid w:val="009B14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b/>
      <w:bCs/>
      <w:sz w:val="24"/>
      <w:szCs w:val="24"/>
    </w:rPr>
  </w:style>
  <w:style w:type="paragraph" w:customStyle="1" w:styleId="xl132">
    <w:name w:val="xl132"/>
    <w:basedOn w:val="Normal"/>
    <w:uiPriority w:val="99"/>
    <w:rsid w:val="009B1488"/>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3">
    <w:name w:val="xl133"/>
    <w:basedOn w:val="Normal"/>
    <w:uiPriority w:val="99"/>
    <w:rsid w:val="009B1488"/>
    <w:pPr>
      <w:pBdr>
        <w:top w:val="single" w:sz="4" w:space="0" w:color="auto"/>
        <w:bottom w:val="single" w:sz="4" w:space="0" w:color="auto"/>
      </w:pBdr>
      <w:shd w:val="clear" w:color="000000" w:fill="D9D9D9"/>
      <w:spacing w:before="100" w:beforeAutospacing="1" w:after="100" w:afterAutospacing="1" w:line="240" w:lineRule="auto"/>
      <w:jc w:val="both"/>
      <w:textAlignment w:val="center"/>
    </w:pPr>
    <w:rPr>
      <w:rFonts w:ascii="Times New Roman" w:hAnsi="Times New Roman"/>
      <w:sz w:val="24"/>
      <w:szCs w:val="24"/>
    </w:rPr>
  </w:style>
  <w:style w:type="paragraph" w:customStyle="1" w:styleId="xl134">
    <w:name w:val="xl134"/>
    <w:basedOn w:val="Normal"/>
    <w:uiPriority w:val="99"/>
    <w:rsid w:val="009B1488"/>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sz w:val="24"/>
      <w:szCs w:val="24"/>
    </w:rPr>
  </w:style>
  <w:style w:type="paragraph" w:customStyle="1" w:styleId="xl135">
    <w:name w:val="xl135"/>
    <w:basedOn w:val="Normal"/>
    <w:uiPriority w:val="99"/>
    <w:rsid w:val="009B1488"/>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hAnsi="Times New Roman"/>
      <w:sz w:val="24"/>
      <w:szCs w:val="24"/>
    </w:rPr>
  </w:style>
  <w:style w:type="paragraph" w:customStyle="1" w:styleId="xl136">
    <w:name w:val="xl136"/>
    <w:basedOn w:val="Normal"/>
    <w:uiPriority w:val="99"/>
    <w:rsid w:val="009B1488"/>
    <w:pPr>
      <w:pBdr>
        <w:top w:val="single" w:sz="4" w:space="0" w:color="auto"/>
        <w:bottom w:val="single" w:sz="4" w:space="0" w:color="auto"/>
      </w:pBdr>
      <w:shd w:val="clear" w:color="000000" w:fill="D9D9D9"/>
      <w:spacing w:before="100" w:beforeAutospacing="1" w:after="100" w:afterAutospacing="1" w:line="240" w:lineRule="auto"/>
    </w:pPr>
    <w:rPr>
      <w:rFonts w:ascii="Times New Roman" w:hAnsi="Times New Roman"/>
      <w:sz w:val="24"/>
      <w:szCs w:val="24"/>
    </w:rPr>
  </w:style>
  <w:style w:type="paragraph" w:customStyle="1" w:styleId="xl137">
    <w:name w:val="xl137"/>
    <w:basedOn w:val="Normal"/>
    <w:uiPriority w:val="99"/>
    <w:rsid w:val="009B1488"/>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24"/>
      <w:szCs w:val="24"/>
    </w:rPr>
  </w:style>
  <w:style w:type="paragraph" w:customStyle="1" w:styleId="xl138">
    <w:name w:val="xl138"/>
    <w:basedOn w:val="Normal"/>
    <w:uiPriority w:val="99"/>
    <w:rsid w:val="009B1488"/>
    <w:pPr>
      <w:pBdr>
        <w:top w:val="single" w:sz="4" w:space="0" w:color="auto"/>
        <w:left w:val="single" w:sz="12"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9">
    <w:name w:val="xl139"/>
    <w:basedOn w:val="Normal"/>
    <w:uiPriority w:val="99"/>
    <w:rsid w:val="009B1488"/>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40">
    <w:name w:val="xl140"/>
    <w:basedOn w:val="Normal"/>
    <w:uiPriority w:val="99"/>
    <w:rsid w:val="009B1488"/>
    <w:pPr>
      <w:pBdr>
        <w:top w:val="single" w:sz="4" w:space="0" w:color="auto"/>
        <w:bottom w:val="single" w:sz="4" w:space="0" w:color="auto"/>
        <w:right w:val="single" w:sz="12" w:space="0" w:color="auto"/>
      </w:pBdr>
      <w:spacing w:before="100" w:beforeAutospacing="1" w:after="100" w:afterAutospacing="1" w:line="240" w:lineRule="auto"/>
    </w:pPr>
    <w:rPr>
      <w:rFonts w:ascii="Times New Roman" w:hAnsi="Times New Roman"/>
      <w:sz w:val="24"/>
      <w:szCs w:val="24"/>
    </w:rPr>
  </w:style>
  <w:style w:type="paragraph" w:customStyle="1" w:styleId="xl141">
    <w:name w:val="xl141"/>
    <w:basedOn w:val="Normal"/>
    <w:uiPriority w:val="99"/>
    <w:rsid w:val="009B148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42">
    <w:name w:val="xl142"/>
    <w:basedOn w:val="Normal"/>
    <w:uiPriority w:val="99"/>
    <w:rsid w:val="009B1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styleId="Revision">
    <w:name w:val="Revision"/>
    <w:hidden/>
    <w:uiPriority w:val="99"/>
    <w:semiHidden/>
    <w:rsid w:val="009875D3"/>
  </w:style>
  <w:style w:type="character" w:styleId="Strong">
    <w:name w:val="Strong"/>
    <w:basedOn w:val="DefaultParagraphFont"/>
    <w:uiPriority w:val="22"/>
    <w:qFormat/>
    <w:locked/>
    <w:rsid w:val="005D4C00"/>
    <w:rPr>
      <w:b/>
      <w:bCs/>
    </w:rPr>
  </w:style>
  <w:style w:type="character" w:styleId="Emphasis">
    <w:name w:val="Emphasis"/>
    <w:basedOn w:val="DefaultParagraphFont"/>
    <w:uiPriority w:val="20"/>
    <w:qFormat/>
    <w:locked/>
    <w:rsid w:val="00331E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707864">
      <w:bodyDiv w:val="1"/>
      <w:marLeft w:val="0"/>
      <w:marRight w:val="0"/>
      <w:marTop w:val="0"/>
      <w:marBottom w:val="0"/>
      <w:divBdr>
        <w:top w:val="none" w:sz="0" w:space="0" w:color="auto"/>
        <w:left w:val="none" w:sz="0" w:space="0" w:color="auto"/>
        <w:bottom w:val="none" w:sz="0" w:space="0" w:color="auto"/>
        <w:right w:val="none" w:sz="0" w:space="0" w:color="auto"/>
      </w:divBdr>
      <w:divsChild>
        <w:div w:id="1351756808">
          <w:marLeft w:val="547"/>
          <w:marRight w:val="0"/>
          <w:marTop w:val="67"/>
          <w:marBottom w:val="0"/>
          <w:divBdr>
            <w:top w:val="none" w:sz="0" w:space="0" w:color="auto"/>
            <w:left w:val="none" w:sz="0" w:space="0" w:color="auto"/>
            <w:bottom w:val="none" w:sz="0" w:space="0" w:color="auto"/>
            <w:right w:val="none" w:sz="0" w:space="0" w:color="auto"/>
          </w:divBdr>
        </w:div>
      </w:divsChild>
    </w:div>
    <w:div w:id="2142142296">
      <w:marLeft w:val="0"/>
      <w:marRight w:val="0"/>
      <w:marTop w:val="0"/>
      <w:marBottom w:val="0"/>
      <w:divBdr>
        <w:top w:val="none" w:sz="0" w:space="0" w:color="auto"/>
        <w:left w:val="none" w:sz="0" w:space="0" w:color="auto"/>
        <w:bottom w:val="none" w:sz="0" w:space="0" w:color="auto"/>
        <w:right w:val="none" w:sz="0" w:space="0" w:color="auto"/>
      </w:divBdr>
    </w:div>
    <w:div w:id="2142142297">
      <w:marLeft w:val="0"/>
      <w:marRight w:val="0"/>
      <w:marTop w:val="0"/>
      <w:marBottom w:val="0"/>
      <w:divBdr>
        <w:top w:val="none" w:sz="0" w:space="0" w:color="auto"/>
        <w:left w:val="none" w:sz="0" w:space="0" w:color="auto"/>
        <w:bottom w:val="none" w:sz="0" w:space="0" w:color="auto"/>
        <w:right w:val="none" w:sz="0" w:space="0" w:color="auto"/>
      </w:divBdr>
    </w:div>
    <w:div w:id="2142142298">
      <w:marLeft w:val="0"/>
      <w:marRight w:val="0"/>
      <w:marTop w:val="0"/>
      <w:marBottom w:val="0"/>
      <w:divBdr>
        <w:top w:val="none" w:sz="0" w:space="0" w:color="auto"/>
        <w:left w:val="none" w:sz="0" w:space="0" w:color="auto"/>
        <w:bottom w:val="none" w:sz="0" w:space="0" w:color="auto"/>
        <w:right w:val="none" w:sz="0" w:space="0" w:color="auto"/>
      </w:divBdr>
    </w:div>
    <w:div w:id="2142142299">
      <w:marLeft w:val="0"/>
      <w:marRight w:val="0"/>
      <w:marTop w:val="0"/>
      <w:marBottom w:val="0"/>
      <w:divBdr>
        <w:top w:val="none" w:sz="0" w:space="0" w:color="auto"/>
        <w:left w:val="none" w:sz="0" w:space="0" w:color="auto"/>
        <w:bottom w:val="none" w:sz="0" w:space="0" w:color="auto"/>
        <w:right w:val="none" w:sz="0" w:space="0" w:color="auto"/>
      </w:divBdr>
    </w:div>
    <w:div w:id="2142142300">
      <w:marLeft w:val="0"/>
      <w:marRight w:val="0"/>
      <w:marTop w:val="0"/>
      <w:marBottom w:val="0"/>
      <w:divBdr>
        <w:top w:val="none" w:sz="0" w:space="0" w:color="auto"/>
        <w:left w:val="none" w:sz="0" w:space="0" w:color="auto"/>
        <w:bottom w:val="none" w:sz="0" w:space="0" w:color="auto"/>
        <w:right w:val="none" w:sz="0" w:space="0" w:color="auto"/>
      </w:divBdr>
    </w:div>
    <w:div w:id="2142142301">
      <w:marLeft w:val="0"/>
      <w:marRight w:val="0"/>
      <w:marTop w:val="0"/>
      <w:marBottom w:val="0"/>
      <w:divBdr>
        <w:top w:val="none" w:sz="0" w:space="0" w:color="auto"/>
        <w:left w:val="none" w:sz="0" w:space="0" w:color="auto"/>
        <w:bottom w:val="none" w:sz="0" w:space="0" w:color="auto"/>
        <w:right w:val="none" w:sz="0" w:space="0" w:color="auto"/>
      </w:divBdr>
    </w:div>
    <w:div w:id="2142142302">
      <w:marLeft w:val="0"/>
      <w:marRight w:val="0"/>
      <w:marTop w:val="0"/>
      <w:marBottom w:val="0"/>
      <w:divBdr>
        <w:top w:val="none" w:sz="0" w:space="0" w:color="auto"/>
        <w:left w:val="none" w:sz="0" w:space="0" w:color="auto"/>
        <w:bottom w:val="none" w:sz="0" w:space="0" w:color="auto"/>
        <w:right w:val="none" w:sz="0" w:space="0" w:color="auto"/>
      </w:divBdr>
    </w:div>
    <w:div w:id="2142142303">
      <w:marLeft w:val="0"/>
      <w:marRight w:val="0"/>
      <w:marTop w:val="0"/>
      <w:marBottom w:val="0"/>
      <w:divBdr>
        <w:top w:val="none" w:sz="0" w:space="0" w:color="auto"/>
        <w:left w:val="none" w:sz="0" w:space="0" w:color="auto"/>
        <w:bottom w:val="none" w:sz="0" w:space="0" w:color="auto"/>
        <w:right w:val="none" w:sz="0" w:space="0" w:color="auto"/>
      </w:divBdr>
    </w:div>
    <w:div w:id="2142142304">
      <w:marLeft w:val="0"/>
      <w:marRight w:val="0"/>
      <w:marTop w:val="0"/>
      <w:marBottom w:val="0"/>
      <w:divBdr>
        <w:top w:val="none" w:sz="0" w:space="0" w:color="auto"/>
        <w:left w:val="none" w:sz="0" w:space="0" w:color="auto"/>
        <w:bottom w:val="none" w:sz="0" w:space="0" w:color="auto"/>
        <w:right w:val="none" w:sz="0" w:space="0" w:color="auto"/>
      </w:divBdr>
    </w:div>
    <w:div w:id="2142142305">
      <w:marLeft w:val="0"/>
      <w:marRight w:val="0"/>
      <w:marTop w:val="0"/>
      <w:marBottom w:val="0"/>
      <w:divBdr>
        <w:top w:val="none" w:sz="0" w:space="0" w:color="auto"/>
        <w:left w:val="none" w:sz="0" w:space="0" w:color="auto"/>
        <w:bottom w:val="none" w:sz="0" w:space="0" w:color="auto"/>
        <w:right w:val="none" w:sz="0" w:space="0" w:color="auto"/>
      </w:divBdr>
    </w:div>
    <w:div w:id="2142142306">
      <w:marLeft w:val="0"/>
      <w:marRight w:val="0"/>
      <w:marTop w:val="0"/>
      <w:marBottom w:val="0"/>
      <w:divBdr>
        <w:top w:val="none" w:sz="0" w:space="0" w:color="auto"/>
        <w:left w:val="none" w:sz="0" w:space="0" w:color="auto"/>
        <w:bottom w:val="none" w:sz="0" w:space="0" w:color="auto"/>
        <w:right w:val="none" w:sz="0" w:space="0" w:color="auto"/>
      </w:divBdr>
    </w:div>
    <w:div w:id="2142142307">
      <w:marLeft w:val="0"/>
      <w:marRight w:val="0"/>
      <w:marTop w:val="0"/>
      <w:marBottom w:val="0"/>
      <w:divBdr>
        <w:top w:val="none" w:sz="0" w:space="0" w:color="auto"/>
        <w:left w:val="none" w:sz="0" w:space="0" w:color="auto"/>
        <w:bottom w:val="none" w:sz="0" w:space="0" w:color="auto"/>
        <w:right w:val="none" w:sz="0" w:space="0" w:color="auto"/>
      </w:divBdr>
    </w:div>
    <w:div w:id="2142142308">
      <w:marLeft w:val="0"/>
      <w:marRight w:val="0"/>
      <w:marTop w:val="0"/>
      <w:marBottom w:val="0"/>
      <w:divBdr>
        <w:top w:val="none" w:sz="0" w:space="0" w:color="auto"/>
        <w:left w:val="none" w:sz="0" w:space="0" w:color="auto"/>
        <w:bottom w:val="none" w:sz="0" w:space="0" w:color="auto"/>
        <w:right w:val="none" w:sz="0" w:space="0" w:color="auto"/>
      </w:divBdr>
    </w:div>
    <w:div w:id="2142142309">
      <w:marLeft w:val="0"/>
      <w:marRight w:val="0"/>
      <w:marTop w:val="0"/>
      <w:marBottom w:val="0"/>
      <w:divBdr>
        <w:top w:val="none" w:sz="0" w:space="0" w:color="auto"/>
        <w:left w:val="none" w:sz="0" w:space="0" w:color="auto"/>
        <w:bottom w:val="none" w:sz="0" w:space="0" w:color="auto"/>
        <w:right w:val="none" w:sz="0" w:space="0" w:color="auto"/>
      </w:divBdr>
    </w:div>
    <w:div w:id="2142142310">
      <w:marLeft w:val="0"/>
      <w:marRight w:val="0"/>
      <w:marTop w:val="0"/>
      <w:marBottom w:val="0"/>
      <w:divBdr>
        <w:top w:val="none" w:sz="0" w:space="0" w:color="auto"/>
        <w:left w:val="none" w:sz="0" w:space="0" w:color="auto"/>
        <w:bottom w:val="none" w:sz="0" w:space="0" w:color="auto"/>
        <w:right w:val="none" w:sz="0" w:space="0" w:color="auto"/>
      </w:divBdr>
    </w:div>
    <w:div w:id="2142142311">
      <w:marLeft w:val="0"/>
      <w:marRight w:val="0"/>
      <w:marTop w:val="0"/>
      <w:marBottom w:val="0"/>
      <w:divBdr>
        <w:top w:val="none" w:sz="0" w:space="0" w:color="auto"/>
        <w:left w:val="none" w:sz="0" w:space="0" w:color="auto"/>
        <w:bottom w:val="none" w:sz="0" w:space="0" w:color="auto"/>
        <w:right w:val="none" w:sz="0" w:space="0" w:color="auto"/>
      </w:divBdr>
    </w:div>
    <w:div w:id="21421423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ire.milovski@fosm.mk" TargetMode="External"/><Relationship Id="rId4" Type="http://schemas.openxmlformats.org/officeDocument/2006/relationships/settings" Target="settings.xml"/><Relationship Id="rId9" Type="http://schemas.openxmlformats.org/officeDocument/2006/relationships/hyperlink" Target="http://www.fosm.m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B4E17-FC17-438E-A8A2-C734FAF9C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FOSIM</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atrend;Suncica Kostovska</dc:creator>
  <cp:lastModifiedBy>Kire Milovski</cp:lastModifiedBy>
  <cp:revision>4</cp:revision>
  <cp:lastPrinted>2015-02-24T12:26:00Z</cp:lastPrinted>
  <dcterms:created xsi:type="dcterms:W3CDTF">2019-05-20T04:59:00Z</dcterms:created>
  <dcterms:modified xsi:type="dcterms:W3CDTF">2019-05-20T07:39:00Z</dcterms:modified>
</cp:coreProperties>
</file>